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9AA58F" w14:textId="77777777" w:rsidR="00024FDB" w:rsidRDefault="00024FDB">
      <w:pPr>
        <w:rPr>
          <w:rFonts w:ascii="Gill Sans" w:eastAsia="Gill Sans" w:hAnsi="Gill Sans" w:cs="Gill Sans"/>
          <w:b/>
          <w:color w:val="00518E"/>
          <w:sz w:val="16"/>
          <w:szCs w:val="16"/>
        </w:rPr>
      </w:pPr>
    </w:p>
    <w:p w14:paraId="79CE4C6B" w14:textId="77777777" w:rsidR="00024FDB" w:rsidRDefault="004E34AC">
      <w:pPr>
        <w:rPr>
          <w:rFonts w:ascii="Gill Sans" w:eastAsia="Gill Sans" w:hAnsi="Gill Sans" w:cs="Gill Sans"/>
          <w:b/>
          <w:color w:val="00518E"/>
          <w:sz w:val="16"/>
          <w:szCs w:val="16"/>
        </w:rPr>
      </w:pPr>
      <w:r>
        <w:rPr>
          <w:rFonts w:ascii="Gill Sans" w:eastAsia="Gill Sans" w:hAnsi="Gill Sans" w:cs="Gill Sans"/>
          <w:b/>
          <w:noProof/>
          <w:sz w:val="16"/>
          <w:szCs w:val="16"/>
        </w:rPr>
        <w:drawing>
          <wp:anchor distT="0" distB="0" distL="114300" distR="114300" simplePos="0" relativeHeight="251658240" behindDoc="0" locked="0" layoutInCell="1" hidden="0" allowOverlap="1" wp14:anchorId="2888A24F" wp14:editId="1CC78239">
            <wp:simplePos x="0" y="0"/>
            <wp:positionH relativeFrom="margin">
              <wp:posOffset>1941829</wp:posOffset>
            </wp:positionH>
            <wp:positionV relativeFrom="margin">
              <wp:posOffset>-466724</wp:posOffset>
            </wp:positionV>
            <wp:extent cx="1962150" cy="1151890"/>
            <wp:effectExtent l="0" t="0" r="0" b="0"/>
            <wp:wrapSquare wrapText="bothSides" distT="0" distB="0" distL="114300" distR="114300"/>
            <wp:docPr id="7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b="22839"/>
                    <a:stretch>
                      <a:fillRect/>
                    </a:stretch>
                  </pic:blipFill>
                  <pic:spPr>
                    <a:xfrm>
                      <a:off x="0" y="0"/>
                      <a:ext cx="1962150" cy="1151890"/>
                    </a:xfrm>
                    <a:prstGeom prst="rect">
                      <a:avLst/>
                    </a:prstGeom>
                    <a:ln/>
                  </pic:spPr>
                </pic:pic>
              </a:graphicData>
            </a:graphic>
          </wp:anchor>
        </w:drawing>
      </w:r>
    </w:p>
    <w:p w14:paraId="7A568D2B" w14:textId="77777777" w:rsidR="00024FDB" w:rsidRDefault="00024FDB">
      <w:pPr>
        <w:pBdr>
          <w:top w:val="nil"/>
          <w:left w:val="nil"/>
          <w:bottom w:val="nil"/>
          <w:right w:val="nil"/>
          <w:between w:val="nil"/>
        </w:pBdr>
        <w:spacing w:after="0" w:line="240" w:lineRule="auto"/>
        <w:rPr>
          <w:rFonts w:ascii="Gill Sans" w:eastAsia="Gill Sans" w:hAnsi="Gill Sans" w:cs="Gill Sans"/>
          <w:color w:val="002060"/>
          <w:sz w:val="28"/>
          <w:szCs w:val="28"/>
        </w:rPr>
      </w:pPr>
    </w:p>
    <w:p w14:paraId="6572A4D4" w14:textId="77777777" w:rsidR="00024FDB" w:rsidRDefault="00024FDB">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14:paraId="7A2A3CBE" w14:textId="77777777" w:rsidR="00024FDB" w:rsidRDefault="004E34AC">
      <w:pPr>
        <w:pBdr>
          <w:top w:val="nil"/>
          <w:left w:val="nil"/>
          <w:bottom w:val="nil"/>
          <w:right w:val="nil"/>
          <w:between w:val="nil"/>
        </w:pBd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INTERNATIONAL TRADE UNDERGRADUATE PROGRAM</w:t>
      </w:r>
    </w:p>
    <w:p w14:paraId="41693C29" w14:textId="77777777" w:rsidR="00024FDB" w:rsidRDefault="004E34AC">
      <w:pPr>
        <w:pBdr>
          <w:top w:val="nil"/>
          <w:left w:val="nil"/>
          <w:bottom w:val="nil"/>
          <w:right w:val="nil"/>
          <w:between w:val="nil"/>
        </w:pBd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COURSE DESCRIPTIONS</w:t>
      </w:r>
    </w:p>
    <w:p w14:paraId="7D35C389" w14:textId="77777777" w:rsidR="00024FDB" w:rsidRDefault="00024FDB">
      <w:pPr>
        <w:spacing w:after="0" w:line="240" w:lineRule="auto"/>
        <w:jc w:val="both"/>
        <w:rPr>
          <w:rFonts w:ascii="Gill Sans" w:eastAsia="Gill Sans" w:hAnsi="Gill Sans" w:cs="Gill Sans"/>
          <w:b/>
          <w:color w:val="002060"/>
        </w:rPr>
      </w:pPr>
    </w:p>
    <w:p w14:paraId="129B6C63" w14:textId="77777777" w:rsidR="00024FDB" w:rsidRDefault="00024FDB">
      <w:pPr>
        <w:spacing w:after="0" w:line="240" w:lineRule="auto"/>
        <w:jc w:val="both"/>
        <w:rPr>
          <w:rFonts w:ascii="Gill Sans" w:eastAsia="Gill Sans" w:hAnsi="Gill Sans" w:cs="Gill Sans"/>
          <w:b/>
          <w:color w:val="002060"/>
        </w:rPr>
      </w:pPr>
    </w:p>
    <w:p w14:paraId="2EDCC244" w14:textId="77777777" w:rsidR="00185F1D" w:rsidRPr="00163D54" w:rsidRDefault="00185F1D" w:rsidP="00185F1D">
      <w:pPr>
        <w:spacing w:after="0"/>
        <w:jc w:val="both"/>
        <w:rPr>
          <w:rFonts w:ascii="Gill Sans" w:eastAsia="Gill Sans" w:hAnsi="Gill Sans" w:cs="Gill Sans"/>
          <w:b/>
          <w:color w:val="1F497D"/>
          <w:lang w:val="en-US"/>
        </w:rPr>
      </w:pPr>
      <w:r w:rsidRPr="00163D54">
        <w:rPr>
          <w:rFonts w:ascii="Gill Sans" w:eastAsia="Gill Sans" w:hAnsi="Gill Sans" w:cs="Gill Sans"/>
          <w:b/>
          <w:color w:val="1F497D"/>
          <w:lang w:val="en-US"/>
        </w:rPr>
        <w:t>CORE301</w:t>
      </w:r>
      <w:r w:rsidRPr="00163D54">
        <w:rPr>
          <w:lang w:val="en-US"/>
        </w:rPr>
        <w:t xml:space="preserve"> </w:t>
      </w:r>
      <w:r w:rsidRPr="00163D54">
        <w:rPr>
          <w:rFonts w:ascii="Gill Sans" w:eastAsia="Gill Sans" w:hAnsi="Gill Sans" w:cs="Gill Sans"/>
          <w:b/>
          <w:color w:val="1F497D"/>
          <w:lang w:val="en-US"/>
        </w:rPr>
        <w:t>Intermediate Academic Written English (2-2-0-3-4)</w:t>
      </w:r>
    </w:p>
    <w:p w14:paraId="661588BC" w14:textId="77777777" w:rsidR="00185F1D" w:rsidRPr="00163D54" w:rsidRDefault="00185F1D" w:rsidP="00185F1D">
      <w:pPr>
        <w:spacing w:after="0"/>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 and contrast; phrasal verbs.            </w:t>
      </w:r>
    </w:p>
    <w:p w14:paraId="632B92ED" w14:textId="77777777" w:rsidR="00185F1D" w:rsidRPr="00163D54" w:rsidRDefault="00185F1D" w:rsidP="00185F1D">
      <w:pPr>
        <w:spacing w:after="0"/>
        <w:jc w:val="both"/>
        <w:rPr>
          <w:rFonts w:ascii="Gill Sans" w:eastAsia="Gill Sans" w:hAnsi="Gill Sans" w:cs="Gill Sans"/>
          <w:b/>
          <w:color w:val="1F497D"/>
          <w:lang w:val="en-US"/>
        </w:rPr>
      </w:pPr>
    </w:p>
    <w:p w14:paraId="19B066E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CORE302 Intermediate Academic Spoken English (2-2-0-3-4)</w:t>
      </w:r>
    </w:p>
    <w:p w14:paraId="1F67F5AC" w14:textId="77777777" w:rsidR="00185F1D" w:rsidRPr="00163D54" w:rsidRDefault="00185F1D" w:rsidP="00185F1D">
      <w:pPr>
        <w:spacing w:after="0"/>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Advanced practices to develop reading; listening, writing and oral presentation skills; matching definitions and defining new terms; learning </w:t>
      </w:r>
      <w:proofErr w:type="gramStart"/>
      <w:r w:rsidRPr="00163D54">
        <w:rPr>
          <w:rFonts w:ascii="Gill Sans" w:eastAsia="Gill Sans" w:hAnsi="Gill Sans" w:cs="Gill Sans"/>
          <w:color w:val="1F497D"/>
          <w:lang w:val="en-US"/>
        </w:rPr>
        <w:t>an</w:t>
      </w:r>
      <w:proofErr w:type="gramEnd"/>
      <w:r w:rsidRPr="00163D54">
        <w:rPr>
          <w:rFonts w:ascii="Gill Sans" w:eastAsia="Gill Sans" w:hAnsi="Gill Sans" w:cs="Gill Sans"/>
          <w:color w:val="1F497D"/>
          <w:lang w:val="en-US"/>
        </w:rPr>
        <w:t xml:space="preserve">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14:paraId="72488DD7"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476607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TRD111 Turkish I (2-0-0-2-2)</w:t>
      </w:r>
    </w:p>
    <w:p w14:paraId="2C5EF29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518E853E"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39A804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TRD112 Turkish II (2-0-0-2-2)</w:t>
      </w:r>
    </w:p>
    <w:p w14:paraId="3938EF9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584BBFEE"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D0EEC05"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ATA111 Atatürk Principles and the History of Turkish Revolution I (2-0-0-2-2)</w:t>
      </w:r>
    </w:p>
    <w:p w14:paraId="70815E7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The aim of the revolution and related topics; the decline and fall of Ottoman Empire; the First World War; Mondros and Sevres Agreements; Mustafa Kemal and the organization of the national struggle; the last Ottoman Parliament and the proclamation of Misak-ı Milli; the establishment of Turkish grand national assembly. </w:t>
      </w:r>
    </w:p>
    <w:p w14:paraId="2E131085"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2C6D84D3"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ATA112 Atatürk Principles and the History of Turkish Revolution II (2-0-0-2-2)</w:t>
      </w:r>
    </w:p>
    <w:p w14:paraId="008D699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The National War of Independence; eastern and western fronts; Mudanya Agreement and the end of sultanate; Lausanne Peace Conference and the establishment of the republic; the new republic; the opposition and Progressive Republican Party; the renovations in education and culture; the Mousul question; the experiment of multiparty </w:t>
      </w:r>
      <w:proofErr w:type="gramStart"/>
      <w:r w:rsidRPr="00163D54">
        <w:rPr>
          <w:rFonts w:ascii="Gill Sans" w:eastAsia="Gill Sans" w:hAnsi="Gill Sans" w:cs="Gill Sans"/>
          <w:color w:val="1F497D"/>
          <w:lang w:val="en-US"/>
        </w:rPr>
        <w:t>system</w:t>
      </w:r>
      <w:proofErr w:type="gramEnd"/>
      <w:r w:rsidRPr="00163D54">
        <w:rPr>
          <w:rFonts w:ascii="Gill Sans" w:eastAsia="Gill Sans" w:hAnsi="Gill Sans" w:cs="Gill Sans"/>
          <w:color w:val="1F497D"/>
          <w:lang w:val="en-US"/>
        </w:rPr>
        <w:t xml:space="preserve">-Liberal Republican Party. </w:t>
      </w:r>
    </w:p>
    <w:p w14:paraId="4C17D47D"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493FA012"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017952A3" w14:textId="77777777" w:rsidR="00185F1D" w:rsidRDefault="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28EC9D9E" w14:textId="79EFD989"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lastRenderedPageBreak/>
        <w:t>ECO111 Fundamental of Economics I (3-0-0-3-7)</w:t>
      </w:r>
    </w:p>
    <w:p w14:paraId="18679064"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581B0592"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1FB1A98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ECO112 Fundamental of Economics II (3-0-0-3-7)</w:t>
      </w:r>
    </w:p>
    <w:p w14:paraId="7DC2553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14:paraId="234B4A3D"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1A6BCF5E"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CLP001 Career and Life Planning (0-3-0-1-3)</w:t>
      </w:r>
    </w:p>
    <w:p w14:paraId="34FF0E6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37D79926"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51B0E9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 xml:space="preserve">BBA101 Introduction to Business (3-0-0-3-7) </w:t>
      </w:r>
    </w:p>
    <w:p w14:paraId="5A0B6AC8"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concerns of business.</w:t>
      </w:r>
    </w:p>
    <w:p w14:paraId="030C4FC7"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0A5D45F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BBA104 Management and Organization (3-0-0-3-8)</w:t>
      </w:r>
    </w:p>
    <w:p w14:paraId="3751987B"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14:paraId="5053744D"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2CA17F6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BBA179 Mathematics for Business (4-0-0-4-8)</w:t>
      </w:r>
    </w:p>
    <w:p w14:paraId="4AA216B8"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p>
    <w:p w14:paraId="474E6B6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267C4BF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 xml:space="preserve">BBA182 Applied Statistics (3-0-0-3-8)    </w:t>
      </w:r>
    </w:p>
    <w:p w14:paraId="097AA630"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color w:val="1F497D"/>
          <w:lang w:val="en-US"/>
        </w:rPr>
        <w:t>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p>
    <w:p w14:paraId="41462B0C"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3BEE3A4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ITRD201 Fundamentals of International Trade (3-0-0-3-6)</w:t>
      </w:r>
    </w:p>
    <w:p w14:paraId="3D3DDA1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Export-import definitions; customs area; who can make foreign trade; foreign trade commitments; </w:t>
      </w:r>
    </w:p>
    <w:p w14:paraId="08E424E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HS code; customs declaration; cash- currency separation; foreign trade terms of delivery; foreign trade pricing; terms of payment; international trade documents; international trade permits.</w:t>
      </w:r>
    </w:p>
    <w:p w14:paraId="3367AFFE"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2BD77E7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lastRenderedPageBreak/>
        <w:t>ITRD202 International Trade (3-0-0-3-6)</w:t>
      </w:r>
    </w:p>
    <w:p w14:paraId="051B50E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14:paraId="03FAA3A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4165F8D1"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ITRD205 Trade Negotiations (3-0-0-3-6)</w:t>
      </w:r>
    </w:p>
    <w:p w14:paraId="0007430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14:paraId="31A2C92B"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4D0C52D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ITRD301 International Trade Models (3-0-0-3-6)</w:t>
      </w:r>
    </w:p>
    <w:p w14:paraId="6CD39A0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International trade theories: absolute advantage; comparative advantage; Hecksher-Ohlin (HO) model; Rybczynski theorem; Factor price equalization theorem; Stolper-Samuelson theorem; Leontief paradox; human skills theory; product life cycle theory; similarity of preferences theory; intra-industry trade; new trade theory; international finance: the balance of </w:t>
      </w:r>
      <w:proofErr w:type="gramStart"/>
      <w:r w:rsidRPr="00163D54">
        <w:rPr>
          <w:rFonts w:ascii="Gill Sans" w:eastAsia="Gill Sans" w:hAnsi="Gill Sans" w:cs="Gill Sans"/>
          <w:color w:val="1F497D"/>
          <w:lang w:val="en-US"/>
        </w:rPr>
        <w:t>payments;  the</w:t>
      </w:r>
      <w:proofErr w:type="gramEnd"/>
      <w:r w:rsidRPr="00163D54">
        <w:rPr>
          <w:rFonts w:ascii="Gill Sans" w:eastAsia="Gill Sans" w:hAnsi="Gill Sans" w:cs="Gill Sans"/>
          <w:color w:val="1F497D"/>
          <w:lang w:val="en-US"/>
        </w:rPr>
        <w:t xml:space="preserve"> foreign exchange market; international monetary systems.</w:t>
      </w:r>
    </w:p>
    <w:p w14:paraId="0CC93C7D"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1F224C9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ITRD302 Financing International Trade (3-0-0-3-6)</w:t>
      </w:r>
    </w:p>
    <w:p w14:paraId="01E0499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Explaining capital movement declarations; export and foreign exchange </w:t>
      </w:r>
      <w:proofErr w:type="gramStart"/>
      <w:r w:rsidRPr="00163D54">
        <w:rPr>
          <w:rFonts w:ascii="Gill Sans" w:eastAsia="Gill Sans" w:hAnsi="Gill Sans" w:cs="Gill Sans"/>
          <w:color w:val="1F497D"/>
          <w:lang w:val="en-US"/>
        </w:rPr>
        <w:t>credits;  pre</w:t>
      </w:r>
      <w:proofErr w:type="gramEnd"/>
      <w:r w:rsidRPr="00163D54">
        <w:rPr>
          <w:rFonts w:ascii="Gill Sans" w:eastAsia="Gill Sans" w:hAnsi="Gill Sans" w:cs="Gill Sans"/>
          <w:color w:val="1F497D"/>
          <w:lang w:val="en-US"/>
        </w:rPr>
        <w:t>-financing credits; documented/undocumented credits;  cash/ non-cash credits; alternative financing techniques: factoring; forfaiting; leasing; risks; futures; post financing; Eximbank credits; export incentives; buyer credits; country credits; project financing; goods and transportation credits; asses-based credits; syndicated loans; mutual trade.</w:t>
      </w:r>
    </w:p>
    <w:p w14:paraId="1474FE4E"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74CA9E3"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ITRD303 Import and Export Management (3-0-0-3-6)</w:t>
      </w:r>
    </w:p>
    <w:p w14:paraId="031E591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color w:val="1F497D"/>
          <w:lang w:val="en-US"/>
        </w:rPr>
        <w:t xml:space="preserve">The characteristics of being an exporter an importer in Turkey from the economic point of view; </w:t>
      </w:r>
      <w:r w:rsidRPr="00163D54">
        <w:rPr>
          <w:rFonts w:ascii="Gill Sans" w:eastAsia="Gill Sans" w:hAnsi="Gill Sans" w:cs="Gill Sans"/>
          <w:color w:val="1F497D"/>
          <w:lang w:val="en-US"/>
        </w:rPr>
        <w:br/>
        <w:t>import and export based management strategy development; strategy types; value chain analysis; export marketing planning and strategy development; export marketing planning process; evaluating export readiness of Turkish SMEs; B2B and B2C  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p>
    <w:p w14:paraId="3E4D5360"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3784594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ITRD304 International Trade Quality Standards (3-0-0-3-6)</w:t>
      </w:r>
    </w:p>
    <w:p w14:paraId="6B62BE2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Importance and obligation of quality in foreign trade; international quality institutions; fundamentals; standards; accreditation; market controlling; TSE Certificates; ISO 9000, 14000, 22000 and others; E- CE signs; Codes 29000; Eko-teks green point evaluation; EU quality orders; auditing import; product safety, EU Rules and harmonization 4703 and 339 EU rules; market supply conditions.</w:t>
      </w:r>
    </w:p>
    <w:p w14:paraId="4624EC0D"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1809680" w14:textId="77777777" w:rsidR="00185F1D" w:rsidRPr="00163D54" w:rsidRDefault="00185F1D" w:rsidP="00185F1D">
      <w:pPr>
        <w:spacing w:after="0" w:line="240" w:lineRule="auto"/>
        <w:rPr>
          <w:rFonts w:ascii="Gill Sans" w:eastAsia="Gill Sans" w:hAnsi="Gill Sans" w:cs="Gill Sans"/>
          <w:b/>
          <w:color w:val="1F497D"/>
          <w:lang w:val="en-US"/>
        </w:rPr>
      </w:pPr>
      <w:r w:rsidRPr="00163D54">
        <w:rPr>
          <w:rFonts w:ascii="Gill Sans" w:eastAsia="Gill Sans" w:hAnsi="Gill Sans" w:cs="Gill Sans"/>
          <w:b/>
          <w:color w:val="1F497D"/>
          <w:lang w:val="en-US"/>
        </w:rPr>
        <w:t>ITRD305 International Trade Indicators (3-0-0-3-6)</w:t>
      </w:r>
    </w:p>
    <w:p w14:paraId="0D1A75E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International Trade Indicators course enables the analysis of macroeconomic concepts such as terms of trade, exchange rate, depression of the national currency, apreciation of the national currency, purchasing power parity, the ratio of exports to imports, foreign trade deficit, balance of payments. These indicators improve participants; ability to comment on the current economy.</w:t>
      </w:r>
    </w:p>
    <w:p w14:paraId="4B2B0599"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4C82AC20"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ITRD306 International Trade Strategies and Organizations (3-0-0-3-6)</w:t>
      </w:r>
    </w:p>
    <w:p w14:paraId="4C1236E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w:t>
      </w:r>
      <w:r w:rsidRPr="00163D54">
        <w:rPr>
          <w:rFonts w:ascii="Gill Sans" w:eastAsia="Gill Sans" w:hAnsi="Gill Sans" w:cs="Gill Sans"/>
          <w:color w:val="1F497D"/>
          <w:lang w:val="en-US"/>
        </w:rPr>
        <w:lastRenderedPageBreak/>
        <w:t>the WTO; degrees of economic integration; European Union (EU); institutions of the EU, EU product rules, regional integrations.</w:t>
      </w:r>
    </w:p>
    <w:p w14:paraId="71D0BEEA"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038FB09"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ITRD308 E- Commerce (3-0-0-3-6)</w:t>
      </w:r>
    </w:p>
    <w:p w14:paraId="550374F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14:paraId="00ABFD55"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1225D2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ITRD310 Sustainable Resource Management (3-0-0-3-6)</w:t>
      </w:r>
    </w:p>
    <w:p w14:paraId="7E5D632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aim of this course is to analyse how countries could optimize their resources in order to reach/maintain their sustainable economic growth. For this purpose; in accordance with the changing trends in the countries’ natural resources, energy, agriculture, and so on; and the impact of the resources on climate change; effects of the resources that need to be changed due to climate change on the import and export balances of the countries and how a foreign trade policy should be followed in this process; and the situation of Turkey will examine in this process.</w:t>
      </w:r>
    </w:p>
    <w:p w14:paraId="5FB1083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2594D90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ITRD312 Sectoral Field Operations (3-0-0-3-6)</w:t>
      </w:r>
    </w:p>
    <w:p w14:paraId="5A55EFF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This course is designed to monitor the dynamic process of the sector, to gain knowledge and to experience the application process of the acquired theoretical knowledge as a result of field visits to national and international logistics and trade companies.</w:t>
      </w:r>
    </w:p>
    <w:p w14:paraId="2DE32F65"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F9E01AA"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ITRD314 Information Systems for Trade (3-0-0-3-6)</w:t>
      </w:r>
    </w:p>
    <w:p w14:paraId="6BB2DE00"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Information Systems for Trade course emphasizes that the size and definition of trade has changed</w:t>
      </w:r>
    </w:p>
    <w:p w14:paraId="47FBA0F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with the development of technological transformation and automation, and states that the interaction</w:t>
      </w:r>
    </w:p>
    <w:p w14:paraId="1B5AB3B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between the parties of the trade has accelerated. Participants examine the transformation of exports of goods and services in international trade in recent years. Participants learn the role of adapting to the increasing international competitive power in recent years in terms of information systems.</w:t>
      </w:r>
    </w:p>
    <w:p w14:paraId="01AC5B3B"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4C349650"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ITRD401 Foreign Exchange Regimes (3-0-0-3-6)</w:t>
      </w:r>
    </w:p>
    <w:p w14:paraId="1877578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Defining constitution and rules about foreign exchange regime; fulcrum of foreign exchange regime; 1567 TPKK; No:32 rule; 1-M circular; explaining taxes and funds about foreign trade; VRH</w:t>
      </w:r>
      <w:r w:rsidRPr="00163D54">
        <w:rPr>
          <w:rFonts w:ascii="Arial" w:eastAsia="Arial" w:hAnsi="Arial" w:cs="Arial"/>
          <w:color w:val="1F497D"/>
          <w:lang w:val="en-US"/>
        </w:rPr>
        <w:t>İ</w:t>
      </w:r>
      <w:r w:rsidRPr="00163D54">
        <w:rPr>
          <w:rFonts w:ascii="Gill Sans" w:eastAsia="Gill Sans" w:hAnsi="Gill Sans" w:cs="Gill Sans"/>
          <w:color w:val="1F497D"/>
          <w:lang w:val="en-US"/>
        </w:rPr>
        <w:t xml:space="preserve">B; postponement and abandonment system; border trade; suitcase trade; GITES (Input Supply System); transit trade regime; free zones; inward processing regime; investment support rules (2012/3305); sectorial foreign trade businesses; foreign trade capital companies; statue documents A-B-C groups. </w:t>
      </w:r>
    </w:p>
    <w:p w14:paraId="3565A611"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7A0B3B8"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ITRD402 International Trade and Insurance (3-0-0-3-6)</w:t>
      </w:r>
    </w:p>
    <w:p w14:paraId="0B1B4FA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Definition of risk; definition of insurance; understanding risks in business; why is insurance is so important; insurance types in business; insurance types in international trade; analyzing risks; developing effective business types; picking proper insurances in business; obligated insurances; state support in international trade insurances.</w:t>
      </w:r>
    </w:p>
    <w:p w14:paraId="31CB307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B0E9EDE"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ITRD403 Customs Operations (3-0-0-3-6)</w:t>
      </w:r>
    </w:p>
    <w:p w14:paraId="5AF1847C"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14:paraId="7E74811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688DC04"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ITRD404 Target Market Economies (3-0-0-3-6)</w:t>
      </w:r>
    </w:p>
    <w:p w14:paraId="5B6D7A1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w:t>
      </w:r>
      <w:r w:rsidRPr="00163D54">
        <w:rPr>
          <w:rFonts w:ascii="Gill Sans" w:eastAsia="Gill Sans" w:hAnsi="Gill Sans" w:cs="Gill Sans"/>
          <w:color w:val="1F497D"/>
          <w:lang w:val="en-US"/>
        </w:rPr>
        <w:lastRenderedPageBreak/>
        <w:t>Emerging Countries, BRIC, African countries); EU; NAFTA and other integrations; emerging markets; Market Potential Index (MPI); BRIC countries; economic environment in emerging markets and developing countries.</w:t>
      </w:r>
    </w:p>
    <w:p w14:paraId="11F2A39F"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247BD29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ITRD405 Foreign Trade and Corporations (3-0-0-3-6)</w:t>
      </w:r>
    </w:p>
    <w:p w14:paraId="3D4BD8A8"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Economic view; Today and future of world economy; expectations from industry and trade life; developed and emerging country trades; foreign trade indicators of turkey; managing institutions in foreign trade and functions; markets in foreign trade and effects of agreements to the companies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14:paraId="21C37608"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293D1F1"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ITRD407 Foreign Trade and the World Economy (3-0-0-3-6)</w:t>
      </w:r>
    </w:p>
    <w:p w14:paraId="5BE9FDD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Prebisch-Singer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14:paraId="3ABCF608"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7E37563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ITRD408 Current Issues in International Trade (3-0-0-3-6)</w:t>
      </w:r>
    </w:p>
    <w:p w14:paraId="2BF3567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Magnifier effects; competitiveness effects; market distortion effects; agriculture in foreign trade; trade rules; liberalization in trade; agreements; reducing tariffs; developing countries; investment policies; environmental goods and services; labelling.</w:t>
      </w:r>
    </w:p>
    <w:p w14:paraId="314A09CC"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0066B1C7"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ITRD409 Trade Competition Strategies (3-0-0-3-6)</w:t>
      </w:r>
    </w:p>
    <w:p w14:paraId="7EBECA86"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Strategic management process and elements; external environment analysis; business analysis and application; business and organization elements; competition strategies; environment elements; high level management strategies; strategy applications; applications according to business structure.</w:t>
      </w:r>
    </w:p>
    <w:p w14:paraId="786C6F7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2FD08F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ITRD410 Cinema and Global Trade (3-0-0-3-6)</w:t>
      </w:r>
    </w:p>
    <w:p w14:paraId="704DB26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Exchange of global trade by periods; Liberal politics; Keynesian politics; The impact of the film industry on trade; The impact of the film industry on consumer habits; Hollywood's power and US dominance in global trade</w:t>
      </w:r>
    </w:p>
    <w:p w14:paraId="6FC164E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9487271"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ITRD411 International Trade Law (3-0-0-3-6)</w:t>
      </w:r>
    </w:p>
    <w:p w14:paraId="1B5B3D6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Contracts, mergers (joint ventures, consortia), conflict, dispute resolution, arbitration and mediation, international organizations (WTO, UNCITRAL) and international agreements.</w:t>
      </w:r>
    </w:p>
    <w:p w14:paraId="164E946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F9FBE95"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ITRD412 Information Systems in Trade (3-0-0-3-6)</w:t>
      </w:r>
    </w:p>
    <w:p w14:paraId="0E5F367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importance of information systems and information systems in the changing business world; Information terminology, hardware, software, operating systems and information systems; Management of information resources; Information systems in the organization; Protection of information systems; Unexpected events and solutions in security; control; information systems; Database management in enterprises; Database design, development and management bases; Data communication technologies and applications; data specifications, transmission principles, communication hardware and software; network configuration and management; definitions, history, scope; New  trends and technologies; BILGE system, foreign trade and customs related software; examples.</w:t>
      </w:r>
    </w:p>
    <w:p w14:paraId="75B85E7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0972C56" w14:textId="77777777" w:rsidR="00185F1D" w:rsidRDefault="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3D0E18FC" w14:textId="2663E00D" w:rsidR="00185F1D" w:rsidRPr="00163D54" w:rsidRDefault="00185F1D" w:rsidP="00185F1D">
      <w:pPr>
        <w:spacing w:after="0" w:line="240" w:lineRule="auto"/>
        <w:jc w:val="both"/>
        <w:rPr>
          <w:lang w:val="en-US"/>
        </w:rPr>
      </w:pPr>
      <w:r w:rsidRPr="00163D54">
        <w:rPr>
          <w:rFonts w:ascii="Gill Sans" w:eastAsia="Gill Sans" w:hAnsi="Gill Sans" w:cs="Gill Sans"/>
          <w:b/>
          <w:color w:val="1F497D"/>
          <w:lang w:val="en-US"/>
        </w:rPr>
        <w:lastRenderedPageBreak/>
        <w:t>ITRD413 Business Design in International Trade</w:t>
      </w:r>
      <w:r w:rsidRPr="00163D54">
        <w:rPr>
          <w:lang w:val="en-US"/>
        </w:rPr>
        <w:t xml:space="preserve"> </w:t>
      </w:r>
      <w:r w:rsidRPr="00163D54">
        <w:rPr>
          <w:rFonts w:ascii="Gill Sans" w:eastAsia="Gill Sans" w:hAnsi="Gill Sans" w:cs="Gill Sans"/>
          <w:b/>
          <w:color w:val="1F497D"/>
          <w:lang w:val="en-US"/>
        </w:rPr>
        <w:t>(3-0-0-3-6)</w:t>
      </w:r>
    </w:p>
    <w:p w14:paraId="60E1564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Entrepreneurship in international trade; current and historical issues development in international trade; trends in international trade; business design partnership (domestic and foreign-joinventur to-consortium); workplace selection-location (in Turkey and abroad); risks -opportunities; creation of a new business and its processes and / or create a new model in international trade. Designing the value creation process; developing a business model for commercializing the designed value package; initiation of foreign trade initiative and preparation of fully developed formal business plan; issues to be considered in capital, financing, organization, (production-supply) processes; development of budget, marketing, sales strategy, governance strategy.</w:t>
      </w:r>
    </w:p>
    <w:p w14:paraId="3FB8071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1F4A54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ACCA102 Financial Accounting (3-0-0-3-7)</w:t>
      </w:r>
    </w:p>
    <w:p w14:paraId="717600F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 </w:t>
      </w:r>
    </w:p>
    <w:p w14:paraId="570FF1F3"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9C1D89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ACCA327 Cost Management (3-0-0-3-6)</w:t>
      </w:r>
    </w:p>
    <w:p w14:paraId="3C9FB0A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Cost and its components; the cost of installation methods; full costing, normal costing and variable costing methods; standard costs and variance analysis; current cost analysis in management decisions; cost-volume-profit analysis; operating budgets, inventory planning and control.</w:t>
      </w:r>
    </w:p>
    <w:p w14:paraId="5548407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4FDF157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BBA202 Human Resource Management (3-0-0-3-6)</w:t>
      </w:r>
    </w:p>
    <w:p w14:paraId="3C473B1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14:paraId="13B2B86D"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4A59E39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BBA203 Cross-Cultural Business Communication and Ethics (3-0-0-3-6)</w:t>
      </w:r>
    </w:p>
    <w:p w14:paraId="757E232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14:paraId="03185C1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8911FF0"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BBA210 Corporate Sustainability Management (3-0-0-3-6)</w:t>
      </w:r>
    </w:p>
    <w:p w14:paraId="52832EA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Entegration,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14:paraId="0DA0AB4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16B4C28"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BBA222 Entrepreneurship Applications (2-0-0-2-3)</w:t>
      </w:r>
    </w:p>
    <w:p w14:paraId="0C554FA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Examples from entrepreneurial successes; role models; development of an entrepreneurial culture and awareness; entrepreneurial eco-system; entrepreneurial finance.</w:t>
      </w:r>
    </w:p>
    <w:p w14:paraId="3FDDB18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EC2D874" w14:textId="77777777" w:rsidR="00185F1D" w:rsidRDefault="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36F16B8B" w14:textId="228CCDE0"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lastRenderedPageBreak/>
        <w:t>BBA280 Data Analysis (3-0-0-3-6)</w:t>
      </w:r>
    </w:p>
    <w:p w14:paraId="66B7724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p>
    <w:p w14:paraId="26A83C9A"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1F29B0D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BBA281 Research Methods (3-0-0-3-6)</w:t>
      </w:r>
    </w:p>
    <w:p w14:paraId="1D73151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14:paraId="62FC97B3"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F549C6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BBA290 Advanced Excel Applications (3-0-0-3-6)</w:t>
      </w:r>
    </w:p>
    <w:p w14:paraId="3C00BDE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 </w:t>
      </w:r>
    </w:p>
    <w:p w14:paraId="03817639"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8A12A7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BBA302 Global Business (3-0-0-3-6)</w:t>
      </w:r>
    </w:p>
    <w:p w14:paraId="79E8100B"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14:paraId="56BC61E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4045740" w14:textId="77777777" w:rsidR="00185F1D" w:rsidRPr="00163D54" w:rsidRDefault="00185F1D" w:rsidP="00185F1D">
      <w:pPr>
        <w:spacing w:after="0" w:line="240" w:lineRule="auto"/>
        <w:jc w:val="both"/>
        <w:rPr>
          <w:rFonts w:ascii="Gill Sans MT" w:hAnsi="Gill Sans MT" w:cs="Arial"/>
          <w:b/>
          <w:color w:val="1F497D" w:themeColor="text2"/>
          <w:lang w:val="en-US"/>
        </w:rPr>
      </w:pPr>
      <w:r w:rsidRPr="00163D54">
        <w:rPr>
          <w:rFonts w:ascii="Gill Sans MT" w:hAnsi="Gill Sans MT" w:cs="Arial"/>
          <w:b/>
          <w:color w:val="1F497D" w:themeColor="text2"/>
          <w:lang w:val="en-US"/>
        </w:rPr>
        <w:t>BBA303 Management Information Systems (3-0-0-3-6)</w:t>
      </w:r>
    </w:p>
    <w:p w14:paraId="0593E98D" w14:textId="77777777" w:rsidR="00185F1D" w:rsidRPr="00163D54" w:rsidRDefault="00185F1D" w:rsidP="00185F1D">
      <w:pPr>
        <w:spacing w:after="0" w:line="240" w:lineRule="auto"/>
        <w:jc w:val="both"/>
        <w:rPr>
          <w:rFonts w:ascii="Gill Sans MT" w:eastAsia="Times New Roman" w:hAnsi="Gill Sans MT" w:cs="Arial"/>
          <w:color w:val="1F497D" w:themeColor="text2"/>
          <w:lang w:val="en-US"/>
        </w:rPr>
      </w:pPr>
      <w:r w:rsidRPr="00163D54">
        <w:rPr>
          <w:rFonts w:ascii="Gill Sans MT" w:eastAsia="Times New Roman" w:hAnsi="Gill Sans MT" w:cs="Arial"/>
          <w:color w:val="1F497D" w:themeColor="text2"/>
          <w:lang w:val="en-US"/>
        </w:rPr>
        <w:t>Organizational foundations of information systems; hardware; software, wireless communication; internet; management information systems; ERP systems; planning; implementation and the stages of MIS systems; application areas; decision-making methods and the effects of these systems on the functions of management.</w:t>
      </w:r>
    </w:p>
    <w:p w14:paraId="16737BA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60C0293"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BBA304 Leadership and Change Management (3-0-0-3-6)</w:t>
      </w:r>
    </w:p>
    <w:p w14:paraId="05CB995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14:paraId="6EC78E6D"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8AFDF49"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BBA320 Idea Generation (3-0-0-3-6)</w:t>
      </w:r>
    </w:p>
    <w:p w14:paraId="0E15DEB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Early stage entrepreneurial activities; creativity; design thinking; innovation management; stand-up phase; value creation; defining the business idea; business idea generation process; presentation of the business idea; customer appreciation and willingness to pay; technical and procedural feasibility.</w:t>
      </w:r>
    </w:p>
    <w:p w14:paraId="780EF629"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630663A" w14:textId="77777777" w:rsidR="00185F1D" w:rsidRDefault="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71068C9C" w14:textId="63F697F4" w:rsidR="00185F1D" w:rsidRPr="00163D54" w:rsidRDefault="00185F1D" w:rsidP="00185F1D">
      <w:pPr>
        <w:spacing w:after="0" w:line="240" w:lineRule="auto"/>
        <w:jc w:val="both"/>
        <w:rPr>
          <w:rFonts w:ascii="Gill Sans" w:eastAsia="Gill Sans" w:hAnsi="Gill Sans" w:cs="Gill Sans"/>
          <w:b/>
          <w:color w:val="1F497D"/>
          <w:lang w:val="en-US"/>
        </w:rPr>
      </w:pPr>
      <w:bookmarkStart w:id="0" w:name="_GoBack"/>
      <w:bookmarkEnd w:id="0"/>
      <w:r w:rsidRPr="00163D54">
        <w:rPr>
          <w:rFonts w:ascii="Gill Sans" w:eastAsia="Gill Sans" w:hAnsi="Gill Sans" w:cs="Gill Sans"/>
          <w:b/>
          <w:color w:val="1F497D"/>
          <w:lang w:val="en-US"/>
        </w:rPr>
        <w:lastRenderedPageBreak/>
        <w:t>BBA341 Marketing Management (3-0-0-3-7)</w:t>
      </w:r>
    </w:p>
    <w:p w14:paraId="234D377B"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Developing marketing strategies and plans; connecting with customers: creating long-term loyalty relationships, building strong brands: identifying market segments and targets, creating brand equity; product and service strategies; pricing strategies; managing marketing channels; elements of integrated marketing communications, digital communications; advertising, sales promotions, events and experiences, and public relations; direct marketing; word of mouth; and personal selling.</w:t>
      </w:r>
    </w:p>
    <w:p w14:paraId="6456386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ABFD07E"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BBA342 Brand Management (3-0-0-3-6)</w:t>
      </w:r>
    </w:p>
    <w:p w14:paraId="0BAE474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14:paraId="37F0DF35"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2EAFD67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BBA381 Business Analytics and Decision Making (3-0-0-3-6)</w:t>
      </w:r>
    </w:p>
    <w:p w14:paraId="2AC431E8"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14:paraId="43BB6979"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7CA18C8"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BBA401 Strategic Management (3-0-0-3-7)</w:t>
      </w:r>
    </w:p>
    <w:p w14:paraId="6F25719E"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14:paraId="0A84A6C0"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DFDBA0A"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BBA402 Strategy Applications (3-0-0-3-6)</w:t>
      </w:r>
    </w:p>
    <w:p w14:paraId="29D6E48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Learning strategic management applications through simulation, evaluation of management understanding through case studies, event analysis and technical applications.</w:t>
      </w:r>
    </w:p>
    <w:p w14:paraId="3408FEA8"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81E4C0B"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BBA411 Business Law (3-0-0-3-6)</w:t>
      </w:r>
    </w:p>
    <w:p w14:paraId="1D583A1C"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w:t>
      </w:r>
    </w:p>
    <w:p w14:paraId="5CB9FE2A"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65881B9"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BBA421 Advanced Entrepreneurship (3-0-0-3-6)</w:t>
      </w:r>
    </w:p>
    <w:p w14:paraId="6C7588B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14:paraId="740A037B"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F34786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BBA422 Family Business Management (3-0-0-3-6)</w:t>
      </w:r>
    </w:p>
    <w:p w14:paraId="5AFBBE7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of directors in the family firm; management practices that support entrepreneurship and continued growth; adaptation, survival, and growth of the family business.</w:t>
      </w:r>
    </w:p>
    <w:p w14:paraId="06C7AEA9"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3584366D" w14:textId="77777777" w:rsidR="00185F1D" w:rsidRDefault="00185F1D" w:rsidP="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2C28D3C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lastRenderedPageBreak/>
        <w:t>BBA423 Small and Medium Enterprises Management</w:t>
      </w:r>
      <w:proofErr w:type="gramStart"/>
      <w:r w:rsidRPr="00163D54">
        <w:rPr>
          <w:rFonts w:ascii="Gill Sans" w:eastAsia="Gill Sans" w:hAnsi="Gill Sans" w:cs="Gill Sans"/>
          <w:b/>
          <w:color w:val="1F497D"/>
          <w:lang w:val="en-US"/>
        </w:rPr>
        <w:t xml:space="preserve">   (</w:t>
      </w:r>
      <w:proofErr w:type="gramEnd"/>
      <w:r w:rsidRPr="00163D54">
        <w:rPr>
          <w:rFonts w:ascii="Gill Sans" w:eastAsia="Gill Sans" w:hAnsi="Gill Sans" w:cs="Gill Sans"/>
          <w:b/>
          <w:color w:val="1F497D"/>
          <w:lang w:val="en-US"/>
        </w:rPr>
        <w:t>3-0-0-3-6)</w:t>
      </w:r>
    </w:p>
    <w:p w14:paraId="3552685E"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Start-up phase, entrepreneurial intentions, realization, managerial functions; organization and strategy, marketing, HR, finance, and production related aspects, business life cycle; Mintzberg’s strategic apex, technical and business staff and infrastructural aspects, small and medium size enterprise creations; problems in the management of SMEs; management problems in family businesses; sustainable growth.</w:t>
      </w:r>
    </w:p>
    <w:p w14:paraId="357AB285"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F1F600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BBA424 Social Entrepreneurship (3-0-0-3-6)</w:t>
      </w:r>
    </w:p>
    <w:p w14:paraId="31B39980"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p>
    <w:p w14:paraId="52149CBD"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7BCDE54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BBA427 Innovation Management (3-0-0-3-6)</w:t>
      </w:r>
    </w:p>
    <w:p w14:paraId="24E3020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color w:val="1F497D"/>
          <w:lang w:val="en-US"/>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14:paraId="33D2C4C1"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7D2E8A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BBA441 Consumer Behavior (3-0-0-3-6)</w:t>
      </w:r>
    </w:p>
    <w:p w14:paraId="3133D530"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14:paraId="2C8664B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AD25E87"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BBA442 Customer Relationship Management (3-0-0-3-6)</w:t>
      </w:r>
    </w:p>
    <w:p w14:paraId="338134AA"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14:paraId="7ECE2C81"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468E4D65"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BBA443 Digital Marketing (3-0-0-3-6)</w:t>
      </w:r>
    </w:p>
    <w:p w14:paraId="5C3BF15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14:paraId="02A63B53"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E3E92C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BBA446 Sales Management (3-0-0-3-6)</w:t>
      </w:r>
    </w:p>
    <w:p w14:paraId="0191BBE8"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color w:val="1F497D"/>
          <w:lang w:val="en-US"/>
        </w:rPr>
        <w:t>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p>
    <w:p w14:paraId="4EE27511"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0B1F97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BBA448 International Marketing (3-0-0-3-6)</w:t>
      </w:r>
    </w:p>
    <w:p w14:paraId="26BB81C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Introduction to global marketing; global marketing environment; global information systems and market research; segmentation, targeting, and positioning; importing, exporting, and sourcing; global market </w:t>
      </w:r>
      <w:r w:rsidRPr="00163D54">
        <w:rPr>
          <w:rFonts w:ascii="Gill Sans" w:eastAsia="Gill Sans" w:hAnsi="Gill Sans" w:cs="Gill Sans"/>
          <w:color w:val="1F497D"/>
          <w:lang w:val="en-US"/>
        </w:rPr>
        <w:lastRenderedPageBreak/>
        <w:t xml:space="preserve">entry strategies: licensing, investment, and strategic alliances; brand and product decisions in global marketing; pricing decisions; global marketing channels and physical distribution; global marketing communications decisions. </w:t>
      </w:r>
    </w:p>
    <w:p w14:paraId="026E7056"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1D839D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BBA451 Strategic Marketing (3-0-0-3-6)</w:t>
      </w:r>
    </w:p>
    <w:p w14:paraId="3F2F68C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and management.</w:t>
      </w:r>
    </w:p>
    <w:p w14:paraId="18D2DD27"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C7AF29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BBA470 Corporate Governance (3-0-0-3-6)</w:t>
      </w:r>
    </w:p>
    <w:p w14:paraId="43BA5BE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Definition of corporation and corporate governance; various models and mechanisms of corporate governance; the shareholder/stakeholder rights and responsibilities; the issues pertaining to the board of directors and management; expound on the audit committees; analyze the corporate scandals along with corporate best practices; the transparency, professionalism and honesty in managing the relationship between governance and ethics; the legislations on corporate governance and responsibility.</w:t>
      </w:r>
    </w:p>
    <w:p w14:paraId="5F63C7D7"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1F65BA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BBA490 Practice in Business Environment (0-24-0-12-24)</w:t>
      </w:r>
    </w:p>
    <w:p w14:paraId="3327A3C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all compulsory documents to the academic coordinator; the opportunity for companies to expand their workforce.</w:t>
      </w:r>
    </w:p>
    <w:p w14:paraId="12C328BE"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3FEC8E1"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FNCE211 Managerial Economics (3-0-0-3-6)</w:t>
      </w:r>
    </w:p>
    <w:p w14:paraId="406D40FF"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3A6347A3"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DBFF94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FNCE301 Business Finance (3-0-0-3-6)</w:t>
      </w:r>
    </w:p>
    <w:p w14:paraId="18C9FF9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14:paraId="185E260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6EE6D2C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FNCE303 Financial Markets and Institutions (3-0-0-3-6)</w:t>
      </w:r>
    </w:p>
    <w:p w14:paraId="283036FE"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14:paraId="5CBA71E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7B1B87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FNCE305 International Finance (3-0-0-3-6)</w:t>
      </w:r>
    </w:p>
    <w:p w14:paraId="77FF650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Globalization of the World economy; evolution of the international monetary system; European monetary system; fixed versus flexible exchange rate regimes; Balance-of-payments accounting; balance-of-payments accounts; the foreign exchange market; the spot market and forward market; international parity relationships and forecasting foreign exchange rates; interest rate parity, purchasing power parity, the Fisher effects; international bond market; international equity market.</w:t>
      </w:r>
    </w:p>
    <w:p w14:paraId="1BD2D03A"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18AF41A" w14:textId="77777777" w:rsidR="00185F1D" w:rsidRDefault="00185F1D" w:rsidP="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4AC3314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lastRenderedPageBreak/>
        <w:t xml:space="preserve">FNCE306 Current Issues in Global Economy (3-0-0-3-6) </w:t>
      </w:r>
    </w:p>
    <w:p w14:paraId="3D476F74"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14:paraId="788B8C9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C9D08FF"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FNCE421 Turkish Economy (3-0-0-3-6)</w:t>
      </w:r>
    </w:p>
    <w:p w14:paraId="4F6EE29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14:paraId="6BF7D7C1"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E1CEE97"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FNCE422 Energy Economics (3-0-0-3-6)</w:t>
      </w:r>
    </w:p>
    <w:p w14:paraId="56F9EAD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4CB3786C"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C1FAF2A"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ILOG213 Logistics Management (3-0-0-3-6)</w:t>
      </w:r>
    </w:p>
    <w:p w14:paraId="068F8F44"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Fundamentals of logistics, functions, processes and objectives of the logistics operation, logistics terminology, design of channels for distribution, information flows, facility location, outsourcing, risks and possible disruptions in logistics, KPIs in logistics, laws and regulations related to sustainability in the logistics, systems approach to the management of logistics, activities; Industry 4.0.</w:t>
      </w:r>
    </w:p>
    <w:p w14:paraId="4C77CF3C"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2B561F18"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ILOG214 Intermodal Transportation (3-0-0-3-6)</w:t>
      </w:r>
    </w:p>
    <w:p w14:paraId="21F39D9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Introduction to intermodal transportation management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14:paraId="19F12A02"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3E55023"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ILOG223 Transportation Management (3-0-0-3-6)</w:t>
      </w:r>
    </w:p>
    <w:p w14:paraId="1F403E83"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14:paraId="7EAADB5D"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BAE6C5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ILOG315 Procurement (3-0-0-3-6)</w:t>
      </w:r>
    </w:p>
    <w:p w14:paraId="6D7EC1EE"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Strategic issues in procurement and supply management, purchasing process, procurement cycle, price and availability check, supplier relations management, negotiation and conflict resolution, product planning, cost, price, and value analysis, solicitation management; sourcing, supplier selection and evaluation, e-sourcing, quality standards, purchasing price, total cost of ownership, contract preparation and management; delivery and inspection; contract termination; discrepancy resolution; payment models.</w:t>
      </w:r>
    </w:p>
    <w:p w14:paraId="32E2CB90"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41A80FC8"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ILOG316 Inventory and Warehouse Management (3-0-0-3-6)</w:t>
      </w:r>
    </w:p>
    <w:p w14:paraId="67723589"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Introduction to inventory analysis, demand management, cost concepts, inventory valuation, inventory profit relationship, activity-based decisions, demand forecasting, safety stock calculation, material </w:t>
      </w:r>
      <w:r w:rsidRPr="00163D54">
        <w:rPr>
          <w:rFonts w:ascii="Gill Sans" w:eastAsia="Gill Sans" w:hAnsi="Gill Sans" w:cs="Gill Sans"/>
          <w:color w:val="1F497D"/>
          <w:lang w:val="en-US"/>
        </w:rPr>
        <w:lastRenderedPageBreak/>
        <w:t>requirements planning, master production scheduling, distribution management, distribution resource 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14:paraId="237CA65B"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0006C5E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ILOG336 Production and Operations Management (3-0-0-3-6)</w:t>
      </w:r>
    </w:p>
    <w:p w14:paraId="1EE213E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scheduling; and quality control; Six Sigma and Lean Manufacturing; supply chain management; maintenance management; Industry 4.0. </w:t>
      </w:r>
    </w:p>
    <w:p w14:paraId="6221F2C9"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4B6BF225"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ILOG417 Supply Chain Management (3-0-0-3-6)</w:t>
      </w:r>
    </w:p>
    <w:p w14:paraId="0735493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Industry 4.0.</w:t>
      </w:r>
    </w:p>
    <w:p w14:paraId="2246794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4A8734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ILOG427 Sustainable Logistics (3-0-0-3-6)</w:t>
      </w:r>
    </w:p>
    <w:p w14:paraId="4D5AA79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14:paraId="29DBDB98"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2840F3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ILOG428 Air Cargo Transportation (3-0-0-3-6)</w:t>
      </w:r>
    </w:p>
    <w:p w14:paraId="4F4979C4"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14:paraId="50D12F8A"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419AB1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ILOG448 Humanitarian Logistics (3-0-0-3-6)</w:t>
      </w:r>
    </w:p>
    <w:p w14:paraId="67C5185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w:t>
      </w:r>
    </w:p>
    <w:p w14:paraId="0F42FDE0"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8122610"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IRL101 Introduction to Political Science (3-0-0-3-7)</w:t>
      </w:r>
    </w:p>
    <w:p w14:paraId="0B4AE35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Politics vs. political science; state and nation; state and society; power, authority and sovereignty; democracy and legitimacy; political ideologies; democratic systems; authoritarian and totalitarian systems; executive, legislature and judiciary; bureaucracy, military, interest groups and non-state actors; social movements; regional and international organizations; globalization and the future of the nation state. </w:t>
      </w:r>
    </w:p>
    <w:p w14:paraId="52FF7A68"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2E07DBC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IRL206 Dynamics of World Politics (3-0-0-3-6)</w:t>
      </w:r>
    </w:p>
    <w:p w14:paraId="7E86F54C"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Development of the European state system; Key actors in International Relations; Transnational communities, supranational identities; Contemporary Inter-</w:t>
      </w:r>
      <w:proofErr w:type="gramStart"/>
      <w:r w:rsidRPr="00163D54">
        <w:rPr>
          <w:rFonts w:ascii="Gill Sans" w:eastAsia="Gill Sans" w:hAnsi="Gill Sans" w:cs="Gill Sans"/>
          <w:color w:val="1F497D"/>
          <w:lang w:val="en-US"/>
        </w:rPr>
        <w:t>state</w:t>
      </w:r>
      <w:proofErr w:type="gramEnd"/>
      <w:r w:rsidRPr="00163D54">
        <w:rPr>
          <w:rFonts w:ascii="Gill Sans" w:eastAsia="Gill Sans" w:hAnsi="Gill Sans" w:cs="Gill Sans"/>
          <w:color w:val="1F497D"/>
          <w:lang w:val="en-US"/>
        </w:rPr>
        <w:t xml:space="preserve"> Conflicts; Construction and the sources of international law.</w:t>
      </w:r>
    </w:p>
    <w:p w14:paraId="1A7D518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4AE929F" w14:textId="77777777" w:rsidR="00185F1D" w:rsidRDefault="00185F1D" w:rsidP="00185F1D">
      <w:pPr>
        <w:rPr>
          <w:rFonts w:ascii="Gill Sans" w:eastAsia="Gill Sans" w:hAnsi="Gill Sans" w:cs="Gill Sans"/>
          <w:b/>
          <w:color w:val="1F497D"/>
          <w:lang w:val="en-US"/>
        </w:rPr>
      </w:pPr>
      <w:r>
        <w:rPr>
          <w:rFonts w:ascii="Gill Sans" w:eastAsia="Gill Sans" w:hAnsi="Gill Sans" w:cs="Gill Sans"/>
          <w:b/>
          <w:color w:val="1F497D"/>
          <w:lang w:val="en-US"/>
        </w:rPr>
        <w:br w:type="page"/>
      </w:r>
    </w:p>
    <w:p w14:paraId="483BB607"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lastRenderedPageBreak/>
        <w:t>IRL311 History of Politics in Turkey I (3-0-0-3-6)</w:t>
      </w:r>
    </w:p>
    <w:p w14:paraId="35C30355"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Ottoman social and political structure in the premodern era; Reforms in the Ottoman Empire in the 18th and 19th century; Political modernization  in the Ottoman Empire (1839-1908); Young Turks and the transition from empire to republic (1908-1923); Kemalism and socio-political change in the early republican period (1923-1938); İnönü Era and the transition to democracy (1938-1950); Democrat Party and “populist” democracy (1950-1960); May 27 military coup and political movements in the 1960s; center-periphery debate in Turkish politics.</w:t>
      </w:r>
    </w:p>
    <w:p w14:paraId="1563B716"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2D738D5A"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IRL312 History of Politics in Turkey II (3-0-0-3-6)</w:t>
      </w:r>
    </w:p>
    <w:p w14:paraId="45027EA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March 12 military intervention and economic; political crisis in the 1970s; September 12 coup, the Özal era and after (1980-2002); Turkish politics since the JDP’s rise to power (2002- ), Nationalism and ethnic identity in Turkey; the Kurdish issue in Turkey, political Islam and secularism, civil society and social movements; space politics in Turkey, popular culture and its relation to politics.</w:t>
      </w:r>
    </w:p>
    <w:p w14:paraId="0BC2898B"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4123530B"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IRL412 - Power and Inequality (3-0-0-3-6)</w:t>
      </w:r>
    </w:p>
    <w:p w14:paraId="033593A8"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Defining power; faces of power; sources of power; defining equality; dimensions of inequality; political inequality; economic inequality; theories of social class; gender inequality; feminist theories; ethnic and racial inequality; multiple faces of inequality; creating an equal society. </w:t>
      </w:r>
    </w:p>
    <w:p w14:paraId="396E5286"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5860A4E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IRL414 Politics and Film (3-0-0-3-6)</w:t>
      </w:r>
    </w:p>
    <w:p w14:paraId="0EA290E1"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Relationships between Politics and Film; Politics in Movies; Film as a Medium for Illustrating, Defending, and Challenging Political Ideas; Critical Content Analysis; Film and Totalitarianism; Film and Colonialism; Anti-Colonialism; Film and Violence; Film and Gender.</w:t>
      </w:r>
    </w:p>
    <w:p w14:paraId="0D9CB73F"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02EA58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IRL426 Political Parties in Turkey (3-0-0-3-6)</w:t>
      </w:r>
    </w:p>
    <w:p w14:paraId="289039DB"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Political Parties in Turkey since 1908; 1923 Revolution; Single Party Rule; Passage to Multi-Party System; Constitutions and Political Party Laws; Societal Change and Political Parties; Local Politcs and Political Parties.   </w:t>
      </w:r>
    </w:p>
    <w:p w14:paraId="400840E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17AFB10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IRL432 American Foreign Policy (3-0-0-3-6)</w:t>
      </w:r>
    </w:p>
    <w:p w14:paraId="4A27D0E2"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 xml:space="preserve"> </w:t>
      </w:r>
      <w:r w:rsidRPr="00163D54">
        <w:rPr>
          <w:rFonts w:ascii="Gill Sans" w:eastAsia="Gill Sans" w:hAnsi="Gill Sans" w:cs="Gill Sans"/>
          <w:color w:val="1F497D"/>
          <w:lang w:val="en-US"/>
        </w:rPr>
        <w:t>The History of the Cold War; International sources of American foreign policy; Domestic sources of American foreign policy; Bureaucratic Politics and Organizational sources of American foreign policy; Ideological sources of American foreign policy; Individuals and Perceptions as sources of American foreign policy.</w:t>
      </w:r>
    </w:p>
    <w:p w14:paraId="7485386D"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5D2B4FE"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IRL435 Democratization (3-0-0-3-6)</w:t>
      </w:r>
    </w:p>
    <w:p w14:paraId="6F7656C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Democracy and Its Arenas; Completed Consolidations; Southern Europe; Transitions; Latin America; Post-Communist Europe. </w:t>
      </w:r>
    </w:p>
    <w:p w14:paraId="29ECF135"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1EE461D"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IRL437 Gender and Politics (3-0-0-3-6)</w:t>
      </w:r>
    </w:p>
    <w:p w14:paraId="2D04816E"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Gender and Politics; Gender and Patriarchy; Feminisms; The Control of Sexuality and Population in Traditional and Modern Societies; Gender and Representation; Gender, Citizenship and Nation-State; Gender and Islam; Women, Work and the Global Market; Gender and Political Participation.</w:t>
      </w:r>
    </w:p>
    <w:p w14:paraId="20E629F7"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38E49A69"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IRL446 Turkey and the European Union (3-0-0-3-6)</w:t>
      </w:r>
    </w:p>
    <w:p w14:paraId="35047208"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 xml:space="preserve">Turkish-European relations from 1959 to 1974; Turkey and European Economic Community between 1974 and 1989; Union of Europe, 1991 Maastricht Agreement; Copenhaguen Criteria and the Customs Union; Luxembourg Summit; Negotiating with the EU. </w:t>
      </w:r>
    </w:p>
    <w:p w14:paraId="0697661D"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79352BC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IRL471 Chinese Foreign Policy and Asian Security (3-0-0-3-6)</w:t>
      </w:r>
    </w:p>
    <w:p w14:paraId="07DCF81D"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History of China; Identity of China; Sino-American Relations; Sino-Russian Relations; China’s Energy Policy and Security Problems in Asia; Chinese Policy towards Central Asia; Chinese Policy towards Africa; Chinese Foreign Policy and North East Asian Security; China, ASEAN and South East Asia; Chinese Soft Power; Multilateralism and International Institutions; China’s Peaceful Foreign Policy Discourse against US Hegemony.</w:t>
      </w:r>
    </w:p>
    <w:p w14:paraId="43273864"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lastRenderedPageBreak/>
        <w:t>IRL472 Politics and Literature (3-0-0-3-6)</w:t>
      </w:r>
    </w:p>
    <w:p w14:paraId="52AB3596"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The Relationships between Politics and Literature; Politics in Literature; Critical Content Analysis; Literature and Authoritarianism; Literature and Totalitarianism; Literature and Anarchism; Literature and Capitalism; Literature and Militarism; Literature and Racism.</w:t>
      </w:r>
    </w:p>
    <w:p w14:paraId="0D338C7E"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0DA17ED1"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IRL474 Nationalism and Identity Politics (3-0-0-3-6)</w:t>
      </w:r>
    </w:p>
    <w:p w14:paraId="078ABE85" w14:textId="77777777" w:rsidR="00185F1D" w:rsidRPr="00163D54" w:rsidRDefault="00185F1D" w:rsidP="00185F1D">
      <w:pPr>
        <w:spacing w:after="0" w:line="240" w:lineRule="auto"/>
        <w:jc w:val="both"/>
        <w:rPr>
          <w:rFonts w:ascii="Gill Sans" w:eastAsia="Gill Sans" w:hAnsi="Gill Sans" w:cs="Gill Sans"/>
          <w:color w:val="002060"/>
          <w:lang w:val="en-US"/>
        </w:rPr>
      </w:pPr>
      <w:r w:rsidRPr="00163D54">
        <w:rPr>
          <w:rFonts w:ascii="Gill Sans" w:eastAsia="Gill Sans" w:hAnsi="Gill Sans" w:cs="Gill Sans"/>
          <w:color w:val="002060"/>
          <w:lang w:val="en-US"/>
        </w:rPr>
        <w:t>Historical Overview of Nationalism; Primordial Studies in Nationalism Literature; Modernist Approaches to Nationalism: Economic and Political and SocialTransformations; Ernest Gellner’s Approaches; Benedict Anderson and Nationalism; Miroslav Hroch and Nationalism; Ethnosymbolist Approaches to Nationalism; Ethno-nationalism and its Critiques; New Approaches to Nationalism; A Critique of Nationalism Studies.</w:t>
      </w:r>
    </w:p>
    <w:p w14:paraId="70BB9655"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6783268C"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IRL476 Politics and Society in Europe (3-0-0-3-6)</w:t>
      </w:r>
    </w:p>
    <w:p w14:paraId="2D6AC9D0"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Europe as a Region; Historical Overview of Europe; Europe and European Culture; European Political Integration; Europe and Religion; Europe and Modernity; Europe and Democracy; Europe and the Nation-State.</w:t>
      </w:r>
    </w:p>
    <w:p w14:paraId="74CCFB30" w14:textId="77777777" w:rsidR="00185F1D" w:rsidRPr="00163D54" w:rsidRDefault="00185F1D" w:rsidP="00185F1D">
      <w:pPr>
        <w:spacing w:after="0" w:line="240" w:lineRule="auto"/>
        <w:jc w:val="both"/>
        <w:rPr>
          <w:rFonts w:ascii="Gill Sans" w:eastAsia="Gill Sans" w:hAnsi="Gill Sans" w:cs="Gill Sans"/>
          <w:b/>
          <w:color w:val="1F497D"/>
          <w:lang w:val="en-US"/>
        </w:rPr>
      </w:pPr>
    </w:p>
    <w:p w14:paraId="76CD5D57"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b/>
          <w:color w:val="1F497D"/>
          <w:lang w:val="en-US"/>
        </w:rPr>
        <w:t>Second Foreign Language Elective I/II</w:t>
      </w:r>
    </w:p>
    <w:p w14:paraId="3F82CB04"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English / Russian / Chinese / Arabic</w:t>
      </w:r>
    </w:p>
    <w:p w14:paraId="17B32E66"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color w:val="1F497D"/>
          <w:lang w:val="en-US"/>
        </w:rPr>
        <w:t>Elementary level Russian; Chinese; Arabic; application of basic language and grammar; Students studying in the Turkish program may take English course as a second foreign language elective course.</w:t>
      </w:r>
    </w:p>
    <w:p w14:paraId="5007BFA4" w14:textId="77777777" w:rsidR="00185F1D" w:rsidRPr="00163D54" w:rsidRDefault="00185F1D" w:rsidP="00185F1D">
      <w:pPr>
        <w:spacing w:after="0" w:line="240" w:lineRule="auto"/>
        <w:jc w:val="both"/>
        <w:rPr>
          <w:rFonts w:ascii="Gill Sans" w:eastAsia="Gill Sans" w:hAnsi="Gill Sans" w:cs="Gill Sans"/>
          <w:color w:val="1F497D"/>
          <w:lang w:val="en-US"/>
        </w:rPr>
      </w:pPr>
    </w:p>
    <w:p w14:paraId="544FE672" w14:textId="77777777" w:rsidR="00185F1D" w:rsidRPr="00163D54" w:rsidRDefault="00185F1D" w:rsidP="00185F1D">
      <w:pPr>
        <w:spacing w:after="0" w:line="240" w:lineRule="auto"/>
        <w:jc w:val="both"/>
        <w:rPr>
          <w:rFonts w:ascii="Gill Sans" w:eastAsia="Gill Sans" w:hAnsi="Gill Sans" w:cs="Gill Sans"/>
          <w:b/>
          <w:color w:val="1F497D"/>
          <w:lang w:val="en-US"/>
        </w:rPr>
      </w:pPr>
      <w:r w:rsidRPr="00163D54">
        <w:rPr>
          <w:rFonts w:ascii="Gill Sans" w:eastAsia="Gill Sans" w:hAnsi="Gill Sans" w:cs="Gill Sans"/>
          <w:b/>
          <w:color w:val="1F497D"/>
          <w:lang w:val="en-US"/>
        </w:rPr>
        <w:t>INT004 Internship (0-0-0-0-8)</w:t>
      </w:r>
    </w:p>
    <w:p w14:paraId="18488486" w14:textId="77777777" w:rsidR="00185F1D" w:rsidRPr="00163D54" w:rsidRDefault="00185F1D" w:rsidP="00185F1D">
      <w:pPr>
        <w:spacing w:after="0" w:line="240" w:lineRule="auto"/>
        <w:jc w:val="both"/>
        <w:rPr>
          <w:rFonts w:ascii="Gill Sans" w:eastAsia="Gill Sans" w:hAnsi="Gill Sans" w:cs="Gill Sans"/>
          <w:color w:val="1F497D"/>
          <w:lang w:val="en-US"/>
        </w:rPr>
      </w:pPr>
      <w:r w:rsidRPr="00163D54">
        <w:rPr>
          <w:rFonts w:ascii="Gill Sans" w:eastAsia="Gill Sans" w:hAnsi="Gill Sans" w:cs="Gill Sans"/>
          <w:color w:val="1F497D"/>
          <w:lang w:val="en-US"/>
        </w:rPr>
        <w:t>Internship within business organizations for gaining hands-on experience.</w:t>
      </w:r>
    </w:p>
    <w:p w14:paraId="3110CBBE" w14:textId="77777777" w:rsidR="00185F1D" w:rsidRDefault="00185F1D" w:rsidP="00185F1D">
      <w:pPr>
        <w:spacing w:after="0" w:line="240" w:lineRule="auto"/>
        <w:jc w:val="both"/>
        <w:rPr>
          <w:rFonts w:ascii="Gill Sans" w:eastAsia="Gill Sans" w:hAnsi="Gill Sans" w:cs="Gill Sans"/>
          <w:color w:val="1F497D"/>
        </w:rPr>
      </w:pPr>
    </w:p>
    <w:p w14:paraId="6C65014D" w14:textId="77777777" w:rsidR="00185F1D" w:rsidRDefault="00185F1D" w:rsidP="00185F1D">
      <w:pPr>
        <w:rPr>
          <w:rFonts w:ascii="Gill Sans" w:eastAsia="Gill Sans" w:hAnsi="Gill Sans" w:cs="Gill Sans"/>
          <w:color w:val="1F497D"/>
          <w:sz w:val="16"/>
          <w:szCs w:val="16"/>
        </w:rPr>
      </w:pPr>
    </w:p>
    <w:p w14:paraId="3E7C360F" w14:textId="77777777" w:rsidR="005A7E35" w:rsidRPr="005A7E35" w:rsidRDefault="005A7E35" w:rsidP="005A7E35">
      <w:pPr>
        <w:spacing w:after="0" w:line="240" w:lineRule="auto"/>
        <w:jc w:val="both"/>
        <w:rPr>
          <w:rFonts w:ascii="Gill Sans" w:eastAsia="Gill Sans" w:hAnsi="Gill Sans" w:cs="Gill Sans"/>
          <w:color w:val="1F497D"/>
        </w:rPr>
      </w:pPr>
    </w:p>
    <w:p w14:paraId="3E32B078" w14:textId="77777777" w:rsidR="005A7E35" w:rsidRPr="005A7E35" w:rsidRDefault="005A7E35" w:rsidP="005A7E35">
      <w:pPr>
        <w:rPr>
          <w:rFonts w:ascii="Gill Sans" w:eastAsia="Gill Sans" w:hAnsi="Gill Sans" w:cs="Gill Sans"/>
          <w:color w:val="1F497D"/>
          <w:sz w:val="16"/>
          <w:szCs w:val="16"/>
        </w:rPr>
      </w:pPr>
    </w:p>
    <w:p w14:paraId="6A57B835" w14:textId="77777777" w:rsidR="00024FDB" w:rsidRDefault="00024FDB">
      <w:pPr>
        <w:rPr>
          <w:rFonts w:ascii="Gill Sans" w:eastAsia="Gill Sans" w:hAnsi="Gill Sans" w:cs="Gill Sans"/>
          <w:color w:val="1F497D"/>
          <w:sz w:val="16"/>
          <w:szCs w:val="16"/>
        </w:rPr>
      </w:pPr>
    </w:p>
    <w:sectPr w:rsidR="00024FDB">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Gill Sans">
    <w:altName w:val="Times New Roman"/>
    <w:charset w:val="00"/>
    <w:family w:val="auto"/>
    <w:pitch w:val="default"/>
  </w:font>
  <w:font w:name="Arial">
    <w:panose1 w:val="020B0604020202020204"/>
    <w:charset w:val="A2"/>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hideSpellingErrors/>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FDB"/>
    <w:rsid w:val="00024FDB"/>
    <w:rsid w:val="00185F1D"/>
    <w:rsid w:val="004E34AC"/>
    <w:rsid w:val="005A7E35"/>
    <w:rsid w:val="007360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C6C04"/>
  <w15:docId w15:val="{2BA45FF7-049E-4E9A-B7BB-609E233E6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rPr>
  </w:style>
  <w:style w:type="character" w:customStyle="1" w:styleId="apple-converted-space">
    <w:name w:val="apple-converted-space"/>
    <w:basedOn w:val="VarsaylanParagrafYazTipi"/>
    <w:rsid w:val="009610E0"/>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a0">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p37IiMXXeqtzInhffEicVm996w==">CgMxLjA4AHIhMTZ1VzktX05Jd0J5NWh5bENNZFVxaTlPeFQ3aDNQbk9l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7639</Words>
  <Characters>43547</Characters>
  <Application>Microsoft Office Word</Application>
  <DocSecurity>0</DocSecurity>
  <Lines>362</Lines>
  <Paragraphs>102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İlker Calayoğlu</cp:lastModifiedBy>
  <cp:revision>3</cp:revision>
  <dcterms:created xsi:type="dcterms:W3CDTF">2025-04-09T13:55:00Z</dcterms:created>
  <dcterms:modified xsi:type="dcterms:W3CDTF">2025-04-10T11:51:00Z</dcterms:modified>
</cp:coreProperties>
</file>