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601" w:type="dxa"/>
        <w:tblLook w:val="04A0" w:firstRow="1" w:lastRow="0" w:firstColumn="1" w:lastColumn="0" w:noHBand="0" w:noVBand="1"/>
      </w:tblPr>
      <w:tblGrid>
        <w:gridCol w:w="2694"/>
        <w:gridCol w:w="7796"/>
      </w:tblGrid>
      <w:tr w:rsidR="00DB7A02" w:rsidRPr="00A62D2F" w:rsidTr="00012B1E">
        <w:trPr>
          <w:trHeight w:val="542"/>
        </w:trPr>
        <w:tc>
          <w:tcPr>
            <w:tcW w:w="2694" w:type="dxa"/>
            <w:vAlign w:val="center"/>
          </w:tcPr>
          <w:p w:rsidR="00DB7A02" w:rsidRPr="00C97F0D" w:rsidRDefault="00DB7A02" w:rsidP="00012B1E">
            <w:pPr>
              <w:pStyle w:val="TableParagraph"/>
              <w:jc w:val="center"/>
              <w:rPr>
                <w:b/>
              </w:rPr>
            </w:pPr>
            <w:r w:rsidRPr="00C97F0D">
              <w:rPr>
                <w:b/>
              </w:rPr>
              <w:t>UZMANLIK</w:t>
            </w:r>
            <w:r w:rsidRPr="00C97F0D">
              <w:rPr>
                <w:b/>
                <w:spacing w:val="-3"/>
              </w:rPr>
              <w:t xml:space="preserve"> </w:t>
            </w:r>
            <w:r w:rsidRPr="00C97F0D">
              <w:rPr>
                <w:b/>
              </w:rPr>
              <w:t>EĞİTİMİ</w:t>
            </w:r>
            <w:r w:rsidRPr="00C97F0D">
              <w:rPr>
                <w:b/>
                <w:spacing w:val="3"/>
              </w:rPr>
              <w:t xml:space="preserve"> </w:t>
            </w:r>
            <w:r w:rsidRPr="00C97F0D">
              <w:rPr>
                <w:b/>
              </w:rPr>
              <w:t>İŞ</w:t>
            </w:r>
            <w:r w:rsidRPr="00C97F0D">
              <w:rPr>
                <w:b/>
                <w:spacing w:val="-3"/>
              </w:rPr>
              <w:t xml:space="preserve"> </w:t>
            </w:r>
            <w:r w:rsidRPr="00C97F0D">
              <w:rPr>
                <w:b/>
                <w:spacing w:val="-4"/>
              </w:rPr>
              <w:t>AKIŞI</w:t>
            </w:r>
          </w:p>
        </w:tc>
        <w:tc>
          <w:tcPr>
            <w:tcW w:w="7796" w:type="dxa"/>
            <w:vAlign w:val="center"/>
          </w:tcPr>
          <w:p w:rsidR="00DB7A02" w:rsidRPr="00C97F0D" w:rsidRDefault="00DB7A02" w:rsidP="00012B1E">
            <w:pPr>
              <w:pStyle w:val="TableParagraph"/>
              <w:jc w:val="center"/>
              <w:rPr>
                <w:b/>
              </w:rPr>
            </w:pPr>
            <w:r w:rsidRPr="00C97F0D">
              <w:rPr>
                <w:b/>
              </w:rPr>
              <w:t>TAMAMLAMASI</w:t>
            </w:r>
            <w:r w:rsidRPr="00C97F0D">
              <w:rPr>
                <w:b/>
                <w:spacing w:val="-1"/>
              </w:rPr>
              <w:t xml:space="preserve"> </w:t>
            </w:r>
            <w:r w:rsidRPr="00C97F0D">
              <w:rPr>
                <w:b/>
              </w:rPr>
              <w:t>GEREKEN</w:t>
            </w:r>
            <w:r w:rsidRPr="00C97F0D">
              <w:rPr>
                <w:b/>
                <w:spacing w:val="1"/>
              </w:rPr>
              <w:t xml:space="preserve"> </w:t>
            </w:r>
            <w:r w:rsidRPr="00C97F0D">
              <w:rPr>
                <w:b/>
              </w:rPr>
              <w:t>İŞLEMLER</w:t>
            </w:r>
          </w:p>
        </w:tc>
      </w:tr>
      <w:tr w:rsidR="00DB7A02" w:rsidRPr="00A62D2F" w:rsidTr="00012B1E">
        <w:tc>
          <w:tcPr>
            <w:tcW w:w="2694" w:type="dxa"/>
            <w:vAlign w:val="center"/>
          </w:tcPr>
          <w:p w:rsidR="00DB7A02" w:rsidRPr="00C97F0D" w:rsidRDefault="00DF06C5" w:rsidP="00012B1E">
            <w:pPr>
              <w:jc w:val="center"/>
              <w:rPr>
                <w:rFonts w:ascii="Times New Roman" w:hAnsi="Times New Roman" w:cs="Times New Roman"/>
                <w:b/>
                <w:lang w:val="tr-TR"/>
              </w:rPr>
            </w:pPr>
            <w:r w:rsidRPr="00C97F0D">
              <w:rPr>
                <w:rFonts w:ascii="Times New Roman" w:hAnsi="Times New Roman" w:cs="Times New Roman"/>
                <w:b/>
                <w:lang w:val="tr-TR"/>
              </w:rPr>
              <w:t>UZMANLIK EĞITIMI KARNESI VE EĞ</w:t>
            </w:r>
            <w:r w:rsidR="00964A7F" w:rsidRPr="00C97F0D">
              <w:rPr>
                <w:rFonts w:ascii="Times New Roman" w:hAnsi="Times New Roman" w:cs="Times New Roman"/>
                <w:b/>
                <w:lang w:val="tr-TR"/>
              </w:rPr>
              <w:t>ITIM DOSYASI</w:t>
            </w:r>
          </w:p>
        </w:tc>
        <w:tc>
          <w:tcPr>
            <w:tcW w:w="7796" w:type="dxa"/>
            <w:vAlign w:val="center"/>
          </w:tcPr>
          <w:p w:rsidR="00DB7A02" w:rsidRPr="00C97F0D" w:rsidRDefault="00DB7A02" w:rsidP="00012B1E">
            <w:pPr>
              <w:pStyle w:val="NormalWeb"/>
              <w:numPr>
                <w:ilvl w:val="0"/>
                <w:numId w:val="2"/>
              </w:numPr>
              <w:spacing w:after="0" w:afterAutospacing="0"/>
              <w:jc w:val="both"/>
              <w:rPr>
                <w:sz w:val="22"/>
                <w:szCs w:val="22"/>
              </w:rPr>
            </w:pPr>
            <w:r w:rsidRPr="00C97F0D">
              <w:rPr>
                <w:sz w:val="22"/>
                <w:szCs w:val="22"/>
              </w:rPr>
              <w:t>Uzmanlık eğiti</w:t>
            </w:r>
            <w:r w:rsidR="00D81BB9" w:rsidRPr="00C97F0D">
              <w:rPr>
                <w:sz w:val="22"/>
                <w:szCs w:val="22"/>
              </w:rPr>
              <w:t xml:space="preserve">mine başlayan her öğrenci için </w:t>
            </w:r>
            <w:r w:rsidRPr="00C97F0D">
              <w:rPr>
                <w:sz w:val="22"/>
                <w:szCs w:val="22"/>
              </w:rPr>
              <w:t xml:space="preserve">bir </w:t>
            </w:r>
            <w:r w:rsidR="00A62D2F" w:rsidRPr="00C97F0D">
              <w:rPr>
                <w:rStyle w:val="Gl"/>
                <w:sz w:val="22"/>
                <w:szCs w:val="22"/>
              </w:rPr>
              <w:t>Uzmanlık Eğitimi K</w:t>
            </w:r>
            <w:r w:rsidRPr="00C97F0D">
              <w:rPr>
                <w:rStyle w:val="Gl"/>
                <w:sz w:val="22"/>
                <w:szCs w:val="22"/>
              </w:rPr>
              <w:t>arnesi</w:t>
            </w:r>
            <w:r w:rsidRPr="00C97F0D">
              <w:rPr>
                <w:sz w:val="22"/>
                <w:szCs w:val="22"/>
              </w:rPr>
              <w:t xml:space="preserve"> oluşturulur.</w:t>
            </w:r>
            <w:r w:rsidR="00DF06C5" w:rsidRPr="00C97F0D">
              <w:rPr>
                <w:sz w:val="22"/>
                <w:szCs w:val="22"/>
              </w:rPr>
              <w:t xml:space="preserve"> </w:t>
            </w:r>
            <w:r w:rsidRPr="00C97F0D">
              <w:rPr>
                <w:sz w:val="22"/>
                <w:szCs w:val="22"/>
              </w:rPr>
              <w:t>Uzmanlık eğitimi karnesi, eğitim süresince öğrencinin çekirdek müfredat kapsamındaki eğitimlerinin izlenmesinde kullanılır.</w:t>
            </w:r>
          </w:p>
          <w:p w:rsidR="00A62D2F" w:rsidRPr="00C97F0D" w:rsidRDefault="00A62D2F" w:rsidP="00012B1E">
            <w:pPr>
              <w:pStyle w:val="ListeParagraf"/>
              <w:numPr>
                <w:ilvl w:val="0"/>
                <w:numId w:val="2"/>
              </w:numPr>
              <w:jc w:val="both"/>
              <w:rPr>
                <w:rFonts w:ascii="Times New Roman" w:eastAsia="Times New Roman" w:hAnsi="Times New Roman" w:cs="Times New Roman"/>
                <w:lang w:val="tr-TR" w:eastAsia="tr-TR"/>
              </w:rPr>
            </w:pPr>
            <w:r w:rsidRPr="00C97F0D">
              <w:rPr>
                <w:rFonts w:ascii="Times New Roman" w:eastAsia="Times New Roman" w:hAnsi="Times New Roman" w:cs="Times New Roman"/>
                <w:lang w:val="tr-TR" w:eastAsia="tr-TR"/>
              </w:rPr>
              <w:t>Uzmanlık eğitimi karnesi, Birim Eğitim Sorumlusu tarafından 6 (altı) ayda bir kontrol edilir; tespit edilen eksiklikler ilgili süre içinde tamamlanır.</w:t>
            </w:r>
          </w:p>
          <w:p w:rsidR="00DB7A02" w:rsidRPr="00C97F0D" w:rsidRDefault="00964A7F" w:rsidP="00012B1E">
            <w:pPr>
              <w:pStyle w:val="NormalWeb"/>
              <w:numPr>
                <w:ilvl w:val="0"/>
                <w:numId w:val="2"/>
              </w:numPr>
              <w:spacing w:after="0" w:afterAutospacing="0"/>
              <w:jc w:val="both"/>
              <w:rPr>
                <w:sz w:val="22"/>
                <w:szCs w:val="22"/>
              </w:rPr>
            </w:pPr>
            <w:r w:rsidRPr="00C97F0D">
              <w:rPr>
                <w:rStyle w:val="Gl"/>
                <w:sz w:val="22"/>
                <w:szCs w:val="22"/>
              </w:rPr>
              <w:t>E</w:t>
            </w:r>
            <w:r w:rsidR="00DB7A02" w:rsidRPr="00C97F0D">
              <w:rPr>
                <w:rStyle w:val="Gl"/>
                <w:sz w:val="22"/>
                <w:szCs w:val="22"/>
              </w:rPr>
              <w:t>ğitim dosyası</w:t>
            </w:r>
            <w:r w:rsidR="00DB7A02" w:rsidRPr="00C97F0D">
              <w:rPr>
                <w:sz w:val="22"/>
                <w:szCs w:val="22"/>
              </w:rPr>
              <w:t>, uzmanlık öğ</w:t>
            </w:r>
            <w:r w:rsidR="00D81BB9" w:rsidRPr="00C97F0D">
              <w:rPr>
                <w:sz w:val="22"/>
                <w:szCs w:val="22"/>
              </w:rPr>
              <w:t>rencisine ait karne ve ekleri</w:t>
            </w:r>
            <w:r w:rsidR="00DB7A02" w:rsidRPr="00C97F0D">
              <w:rPr>
                <w:sz w:val="22"/>
                <w:szCs w:val="22"/>
              </w:rPr>
              <w:t xml:space="preserve"> </w:t>
            </w:r>
            <w:r w:rsidR="00D81BB9" w:rsidRPr="00C97F0D">
              <w:rPr>
                <w:sz w:val="22"/>
                <w:szCs w:val="22"/>
              </w:rPr>
              <w:t>ile eğitim süreciyle ilgili belgelerin</w:t>
            </w:r>
            <w:r w:rsidR="0024729E">
              <w:rPr>
                <w:sz w:val="22"/>
                <w:szCs w:val="22"/>
              </w:rPr>
              <w:t>, akademik kurul kararlarının</w:t>
            </w:r>
            <w:r w:rsidR="00D81BB9" w:rsidRPr="00C97F0D">
              <w:rPr>
                <w:sz w:val="22"/>
                <w:szCs w:val="22"/>
              </w:rPr>
              <w:t xml:space="preserve"> </w:t>
            </w:r>
            <w:r w:rsidR="00DB7A02" w:rsidRPr="00C97F0D">
              <w:rPr>
                <w:rStyle w:val="Gl"/>
                <w:b w:val="0"/>
                <w:sz w:val="22"/>
                <w:szCs w:val="22"/>
              </w:rPr>
              <w:t>imzalı nüshalarını</w:t>
            </w:r>
            <w:r w:rsidR="00DB7A02" w:rsidRPr="00C97F0D">
              <w:rPr>
                <w:sz w:val="22"/>
                <w:szCs w:val="22"/>
              </w:rPr>
              <w:t xml:space="preserve"> kapsayacak şekilde oluşturulur ve </w:t>
            </w:r>
            <w:r w:rsidR="00DB7A02" w:rsidRPr="00C97F0D">
              <w:rPr>
                <w:rStyle w:val="Gl"/>
                <w:sz w:val="22"/>
                <w:szCs w:val="22"/>
              </w:rPr>
              <w:t xml:space="preserve">Anabilim Dalı </w:t>
            </w:r>
            <w:r w:rsidR="00A62D2F" w:rsidRPr="00C97F0D">
              <w:rPr>
                <w:rStyle w:val="Gl"/>
                <w:b w:val="0"/>
                <w:sz w:val="22"/>
                <w:szCs w:val="22"/>
              </w:rPr>
              <w:t>bünyesinde saklanır</w:t>
            </w:r>
            <w:r w:rsidR="00DB7A02" w:rsidRPr="00C97F0D">
              <w:rPr>
                <w:sz w:val="22"/>
                <w:szCs w:val="22"/>
              </w:rPr>
              <w:t>.</w:t>
            </w:r>
          </w:p>
          <w:p w:rsidR="00DB7A02" w:rsidRDefault="00DB7A02" w:rsidP="002E08D4">
            <w:pPr>
              <w:pStyle w:val="NormalWeb"/>
              <w:numPr>
                <w:ilvl w:val="0"/>
                <w:numId w:val="2"/>
              </w:numPr>
              <w:spacing w:before="0" w:beforeAutospacing="0" w:after="0" w:afterAutospacing="0"/>
              <w:jc w:val="both"/>
              <w:rPr>
                <w:b/>
                <w:sz w:val="22"/>
                <w:szCs w:val="22"/>
              </w:rPr>
            </w:pPr>
            <w:r w:rsidRPr="00C97F0D">
              <w:rPr>
                <w:sz w:val="22"/>
                <w:szCs w:val="22"/>
              </w:rPr>
              <w:t xml:space="preserve">Uzmanlık eğitiminin tamamlanması aşamasında, </w:t>
            </w:r>
            <w:r w:rsidR="00964A7F" w:rsidRPr="00C97F0D">
              <w:rPr>
                <w:sz w:val="22"/>
                <w:szCs w:val="22"/>
              </w:rPr>
              <w:t xml:space="preserve"> </w:t>
            </w:r>
            <w:r w:rsidRPr="00C97F0D">
              <w:rPr>
                <w:sz w:val="22"/>
                <w:szCs w:val="22"/>
              </w:rPr>
              <w:t xml:space="preserve">eğitim dosyası </w:t>
            </w:r>
            <w:r w:rsidRPr="00C97F0D">
              <w:rPr>
                <w:rStyle w:val="Gl"/>
                <w:b w:val="0"/>
                <w:sz w:val="22"/>
                <w:szCs w:val="22"/>
              </w:rPr>
              <w:t xml:space="preserve">birim </w:t>
            </w:r>
            <w:r w:rsidR="00DF06C5" w:rsidRPr="00C97F0D">
              <w:rPr>
                <w:rStyle w:val="Gl"/>
                <w:b w:val="0"/>
                <w:sz w:val="22"/>
                <w:szCs w:val="22"/>
              </w:rPr>
              <w:t xml:space="preserve">eğitim </w:t>
            </w:r>
            <w:r w:rsidRPr="00C97F0D">
              <w:rPr>
                <w:rStyle w:val="Gl"/>
                <w:b w:val="0"/>
                <w:sz w:val="22"/>
                <w:szCs w:val="22"/>
              </w:rPr>
              <w:t>sorumlusu tarafından kontrol edilir ve onaylanarak Dekanlığa teslim edilir; ardından arşivlenir</w:t>
            </w:r>
            <w:r w:rsidR="00DF06C5" w:rsidRPr="00C97F0D">
              <w:rPr>
                <w:b/>
                <w:sz w:val="22"/>
                <w:szCs w:val="22"/>
              </w:rPr>
              <w:t>.</w:t>
            </w:r>
          </w:p>
          <w:p w:rsidR="002E08D4" w:rsidRPr="00C97F0D" w:rsidRDefault="002E08D4" w:rsidP="002E08D4">
            <w:pPr>
              <w:pStyle w:val="NormalWeb"/>
              <w:spacing w:before="0" w:beforeAutospacing="0" w:after="0" w:afterAutospacing="0"/>
              <w:ind w:left="360"/>
              <w:jc w:val="both"/>
              <w:rPr>
                <w:b/>
                <w:sz w:val="22"/>
                <w:szCs w:val="22"/>
              </w:rPr>
            </w:pPr>
          </w:p>
        </w:tc>
      </w:tr>
      <w:tr w:rsidR="00DB7A02" w:rsidRPr="00A62D2F" w:rsidTr="00012B1E">
        <w:tc>
          <w:tcPr>
            <w:tcW w:w="2694" w:type="dxa"/>
            <w:vAlign w:val="center"/>
          </w:tcPr>
          <w:p w:rsidR="00DB7A02" w:rsidRPr="00C97F0D" w:rsidRDefault="00DB7A02" w:rsidP="00012B1E">
            <w:pPr>
              <w:jc w:val="center"/>
              <w:rPr>
                <w:rFonts w:ascii="Times New Roman" w:hAnsi="Times New Roman" w:cs="Times New Roman"/>
                <w:b/>
                <w:lang w:val="tr-TR"/>
              </w:rPr>
            </w:pPr>
            <w:r w:rsidRPr="00C97F0D">
              <w:rPr>
                <w:rFonts w:ascii="Times New Roman" w:hAnsi="Times New Roman" w:cs="Times New Roman"/>
                <w:b/>
                <w:lang w:val="tr-TR"/>
              </w:rPr>
              <w:t>KANAAT FORMLARI VE SÜREÇ İZLEME</w:t>
            </w:r>
          </w:p>
        </w:tc>
        <w:tc>
          <w:tcPr>
            <w:tcW w:w="7796" w:type="dxa"/>
            <w:vAlign w:val="center"/>
          </w:tcPr>
          <w:p w:rsidR="00DB7A02" w:rsidRPr="00C97F0D" w:rsidRDefault="00DB7A02" w:rsidP="00012B1E">
            <w:pPr>
              <w:pStyle w:val="ListeParagraf"/>
              <w:numPr>
                <w:ilvl w:val="0"/>
                <w:numId w:val="4"/>
              </w:numPr>
              <w:jc w:val="both"/>
              <w:rPr>
                <w:rFonts w:ascii="Times New Roman" w:hAnsi="Times New Roman" w:cs="Times New Roman"/>
                <w:lang w:val="tr-TR"/>
              </w:rPr>
            </w:pPr>
            <w:r w:rsidRPr="00C97F0D">
              <w:rPr>
                <w:rFonts w:ascii="Times New Roman" w:hAnsi="Times New Roman" w:cs="Times New Roman"/>
                <w:lang w:val="tr-TR"/>
              </w:rPr>
              <w:t xml:space="preserve">Uzmanlık eğitimine başlayan her </w:t>
            </w:r>
            <w:r w:rsidR="00A62D2F" w:rsidRPr="00C97F0D">
              <w:rPr>
                <w:rFonts w:ascii="Times New Roman" w:hAnsi="Times New Roman" w:cs="Times New Roman"/>
                <w:lang w:val="tr-TR"/>
              </w:rPr>
              <w:t xml:space="preserve">öğrenci için </w:t>
            </w:r>
            <w:r w:rsidR="00A62D2F" w:rsidRPr="00C97F0D">
              <w:rPr>
                <w:rFonts w:ascii="Times New Roman" w:hAnsi="Times New Roman" w:cs="Times New Roman"/>
                <w:b/>
                <w:lang w:val="tr-TR"/>
              </w:rPr>
              <w:t>6 (altı) ayda</w:t>
            </w:r>
            <w:r w:rsidR="00A62D2F" w:rsidRPr="00C97F0D">
              <w:rPr>
                <w:rFonts w:ascii="Times New Roman" w:hAnsi="Times New Roman" w:cs="Times New Roman"/>
                <w:lang w:val="tr-TR"/>
              </w:rPr>
              <w:t xml:space="preserve"> bir </w:t>
            </w:r>
            <w:r w:rsidR="00A62D2F" w:rsidRPr="00C97F0D">
              <w:rPr>
                <w:rFonts w:ascii="Times New Roman" w:hAnsi="Times New Roman" w:cs="Times New Roman"/>
                <w:b/>
                <w:lang w:val="tr-TR"/>
              </w:rPr>
              <w:t>Kanaat F</w:t>
            </w:r>
            <w:r w:rsidRPr="00C97F0D">
              <w:rPr>
                <w:rFonts w:ascii="Times New Roman" w:hAnsi="Times New Roman" w:cs="Times New Roman"/>
                <w:b/>
                <w:lang w:val="tr-TR"/>
              </w:rPr>
              <w:t>ormu</w:t>
            </w:r>
            <w:r w:rsidRPr="00C97F0D">
              <w:rPr>
                <w:rFonts w:ascii="Times New Roman" w:hAnsi="Times New Roman" w:cs="Times New Roman"/>
                <w:lang w:val="tr-TR"/>
              </w:rPr>
              <w:t xml:space="preserve"> doldurulur.</w:t>
            </w:r>
          </w:p>
          <w:p w:rsidR="00DB7A02" w:rsidRPr="00C97F0D" w:rsidRDefault="00DB7A02" w:rsidP="00012B1E">
            <w:pPr>
              <w:pStyle w:val="ListeParagraf"/>
              <w:numPr>
                <w:ilvl w:val="0"/>
                <w:numId w:val="4"/>
              </w:numPr>
              <w:jc w:val="both"/>
              <w:rPr>
                <w:rFonts w:ascii="Times New Roman" w:hAnsi="Times New Roman" w:cs="Times New Roman"/>
                <w:lang w:val="tr-TR"/>
              </w:rPr>
            </w:pPr>
            <w:r w:rsidRPr="00C97F0D">
              <w:rPr>
                <w:rFonts w:ascii="Times New Roman" w:hAnsi="Times New Roman" w:cs="Times New Roman"/>
                <w:lang w:val="tr-TR"/>
              </w:rPr>
              <w:t xml:space="preserve">Kanaat formları </w:t>
            </w:r>
            <w:r w:rsidRPr="00C97F0D">
              <w:rPr>
                <w:rFonts w:ascii="Times New Roman" w:hAnsi="Times New Roman" w:cs="Times New Roman"/>
                <w:b/>
                <w:lang w:val="tr-TR"/>
              </w:rPr>
              <w:t>Birim Eğitim Sorumlusu</w:t>
            </w:r>
            <w:r w:rsidRPr="00C97F0D">
              <w:rPr>
                <w:rFonts w:ascii="Times New Roman" w:hAnsi="Times New Roman" w:cs="Times New Roman"/>
                <w:lang w:val="tr-TR"/>
              </w:rPr>
              <w:t xml:space="preserve"> tarafından manuel veya dijital olarak doldurularak Uzmanlık Eğitim Yönetim Sistemine (UEYS) yüklenir.</w:t>
            </w:r>
          </w:p>
          <w:p w:rsidR="00DB7A02" w:rsidRPr="002E08D4" w:rsidRDefault="00DB7A02" w:rsidP="002E08D4">
            <w:pPr>
              <w:pStyle w:val="ListeParagraf"/>
              <w:numPr>
                <w:ilvl w:val="0"/>
                <w:numId w:val="4"/>
              </w:numPr>
              <w:jc w:val="both"/>
              <w:rPr>
                <w:rFonts w:ascii="Times New Roman" w:hAnsi="Times New Roman" w:cs="Times New Roman"/>
                <w:b/>
                <w:lang w:val="tr-TR"/>
              </w:rPr>
            </w:pPr>
            <w:r w:rsidRPr="00C97F0D">
              <w:rPr>
                <w:rFonts w:ascii="Times New Roman" w:hAnsi="Times New Roman" w:cs="Times New Roman"/>
                <w:lang w:val="tr-TR"/>
              </w:rPr>
              <w:t>Formun imzalı nüshası eğitim dosyasında saklanır.</w:t>
            </w:r>
          </w:p>
          <w:p w:rsidR="002E08D4" w:rsidRPr="00C97F0D" w:rsidRDefault="002E08D4" w:rsidP="002E08D4">
            <w:pPr>
              <w:pStyle w:val="ListeParagraf"/>
              <w:ind w:left="360"/>
              <w:jc w:val="both"/>
              <w:rPr>
                <w:rFonts w:ascii="Times New Roman" w:hAnsi="Times New Roman" w:cs="Times New Roman"/>
                <w:b/>
                <w:lang w:val="tr-TR"/>
              </w:rPr>
            </w:pPr>
          </w:p>
        </w:tc>
      </w:tr>
      <w:tr w:rsidR="00D81BB9" w:rsidRPr="00A62D2F" w:rsidTr="00012B1E">
        <w:tc>
          <w:tcPr>
            <w:tcW w:w="2694" w:type="dxa"/>
            <w:vAlign w:val="center"/>
          </w:tcPr>
          <w:p w:rsidR="00D81BB9" w:rsidRPr="00C97F0D" w:rsidRDefault="00D81BB9" w:rsidP="00012B1E">
            <w:pPr>
              <w:jc w:val="center"/>
              <w:rPr>
                <w:rFonts w:ascii="Times New Roman" w:hAnsi="Times New Roman" w:cs="Times New Roman"/>
                <w:b/>
                <w:lang w:val="tr-TR"/>
              </w:rPr>
            </w:pPr>
            <w:r w:rsidRPr="00C97F0D">
              <w:rPr>
                <w:rFonts w:ascii="Times New Roman" w:hAnsi="Times New Roman" w:cs="Times New Roman"/>
                <w:b/>
                <w:lang w:val="tr-TR"/>
              </w:rPr>
              <w:t xml:space="preserve">EĞİTİM SÜRESİ </w:t>
            </w:r>
          </w:p>
        </w:tc>
        <w:tc>
          <w:tcPr>
            <w:tcW w:w="7796" w:type="dxa"/>
            <w:vAlign w:val="center"/>
          </w:tcPr>
          <w:p w:rsidR="00D43F1F" w:rsidRPr="00C97F0D" w:rsidRDefault="00D43F1F" w:rsidP="00012B1E">
            <w:pPr>
              <w:pStyle w:val="ListeParagraf"/>
              <w:numPr>
                <w:ilvl w:val="0"/>
                <w:numId w:val="4"/>
              </w:numPr>
              <w:jc w:val="both"/>
              <w:rPr>
                <w:rFonts w:ascii="Times New Roman" w:hAnsi="Times New Roman" w:cs="Times New Roman"/>
                <w:lang w:val="tr-TR"/>
              </w:rPr>
            </w:pPr>
            <w:r w:rsidRPr="00C97F0D">
              <w:rPr>
                <w:rFonts w:ascii="Times New Roman" w:hAnsi="Times New Roman" w:cs="Times New Roman"/>
                <w:lang w:val="tr-TR"/>
              </w:rPr>
              <w:t xml:space="preserve">Uzmanlık eğitimi, ilgili uzmanlık dalı için </w:t>
            </w:r>
            <w:r w:rsidRPr="00C97F0D">
              <w:rPr>
                <w:rFonts w:ascii="Times New Roman" w:hAnsi="Times New Roman" w:cs="Times New Roman"/>
                <w:bCs/>
                <w:lang w:val="tr-TR"/>
              </w:rPr>
              <w:t>Tıpta Uzmanlık Kurulu (TUK) tarafından belirlenen çekirdek eğitim müfredatında öngörülen süre</w:t>
            </w:r>
            <w:r w:rsidRPr="00C97F0D">
              <w:rPr>
                <w:rFonts w:ascii="Times New Roman" w:hAnsi="Times New Roman" w:cs="Times New Roman"/>
                <w:lang w:val="tr-TR"/>
              </w:rPr>
              <w:t xml:space="preserve"> içerisinde tamamlanır. </w:t>
            </w:r>
          </w:p>
          <w:p w:rsidR="00D81BB9" w:rsidRDefault="00D43F1F" w:rsidP="00012B1E">
            <w:pPr>
              <w:pStyle w:val="ListeParagraf"/>
              <w:numPr>
                <w:ilvl w:val="0"/>
                <w:numId w:val="4"/>
              </w:numPr>
              <w:jc w:val="both"/>
              <w:rPr>
                <w:rFonts w:ascii="Times New Roman" w:hAnsi="Times New Roman" w:cs="Times New Roman"/>
                <w:lang w:val="tr-TR"/>
              </w:rPr>
            </w:pPr>
            <w:r w:rsidRPr="00C97F0D">
              <w:rPr>
                <w:rFonts w:ascii="Times New Roman" w:hAnsi="Times New Roman" w:cs="Times New Roman"/>
                <w:lang w:val="tr-TR"/>
              </w:rPr>
              <w:t>Senelik izin ve bilimsel içerikli toplantılar için verilen izin süreleri hariç olmak üzere, uzmanlık eğitiminde fiilen geçmeyen süreler (istirahat raporu, ücretsiz izin, refakat izni, doğum öncesi ve sonrası raporları vb.) uzmanlık eğitimi süresinden sayılmaz ve uzmanlık eğitimi süresine eklenir.</w:t>
            </w:r>
          </w:p>
          <w:p w:rsidR="00C827D0" w:rsidRPr="002E08D4" w:rsidRDefault="00C827D0" w:rsidP="00012B1E">
            <w:pPr>
              <w:pStyle w:val="ListeParagraf"/>
              <w:numPr>
                <w:ilvl w:val="0"/>
                <w:numId w:val="4"/>
              </w:numPr>
              <w:jc w:val="both"/>
              <w:rPr>
                <w:rFonts w:ascii="Times New Roman" w:hAnsi="Times New Roman" w:cs="Times New Roman"/>
                <w:lang w:val="tr-TR"/>
              </w:rPr>
            </w:pPr>
            <w:r w:rsidRPr="00D54522">
              <w:rPr>
                <w:rFonts w:ascii="Times New Roman" w:hAnsi="Times New Roman" w:cs="Times New Roman"/>
                <w:bCs/>
                <w:lang w:val="tr-TR"/>
              </w:rPr>
              <w:t>Uzmanlık eğitimi öğrencilerine ilişkin tüm başlayış, ayrılış, izin, rapor vb. </w:t>
            </w:r>
            <w:r w:rsidRPr="00D54522">
              <w:rPr>
                <w:rFonts w:ascii="Times New Roman" w:hAnsi="Times New Roman" w:cs="Times New Roman"/>
                <w:lang w:val="tr-TR"/>
              </w:rPr>
              <w:t>uzmanlık eğitim süresini uzatan durumlara ilişkin süre uzatmalarının</w:t>
            </w:r>
            <w:r w:rsidRPr="00D54522">
              <w:rPr>
                <w:rFonts w:ascii="Times New Roman" w:hAnsi="Times New Roman" w:cs="Times New Roman"/>
                <w:bCs/>
                <w:lang w:val="tr-TR"/>
              </w:rPr>
              <w:t> </w:t>
            </w:r>
            <w:r w:rsidRPr="00D54522">
              <w:rPr>
                <w:rFonts w:ascii="Times New Roman" w:hAnsi="Times New Roman" w:cs="Times New Roman"/>
                <w:b/>
                <w:bCs/>
                <w:lang w:val="tr-TR"/>
              </w:rPr>
              <w:t>öncelikle ve gecikmeksizin</w:t>
            </w:r>
            <w:r w:rsidR="00D54522">
              <w:rPr>
                <w:rFonts w:ascii="Times New Roman" w:hAnsi="Times New Roman" w:cs="Times New Roman"/>
                <w:bCs/>
                <w:lang w:val="tr-TR"/>
              </w:rPr>
              <w:t xml:space="preserve"> UEYS sistemlerine işlenmesi </w:t>
            </w:r>
            <w:r w:rsidRPr="00D54522">
              <w:rPr>
                <w:rFonts w:ascii="Times New Roman" w:hAnsi="Times New Roman" w:cs="Times New Roman"/>
                <w:bCs/>
                <w:lang w:val="tr-TR"/>
              </w:rPr>
              <w:t>gerekir</w:t>
            </w:r>
            <w:r>
              <w:rPr>
                <w:rFonts w:ascii="Times New Roman" w:hAnsi="Times New Roman" w:cs="Times New Roman"/>
                <w:bCs/>
              </w:rPr>
              <w:t>.</w:t>
            </w:r>
          </w:p>
          <w:p w:rsidR="002E08D4" w:rsidRPr="002E08D4" w:rsidRDefault="002E08D4" w:rsidP="002E08D4">
            <w:pPr>
              <w:pStyle w:val="ListeParagraf"/>
              <w:numPr>
                <w:ilvl w:val="0"/>
                <w:numId w:val="4"/>
              </w:numPr>
              <w:jc w:val="both"/>
              <w:rPr>
                <w:rFonts w:ascii="Times New Roman" w:hAnsi="Times New Roman" w:cs="Times New Roman"/>
                <w:lang w:val="tr-TR"/>
              </w:rPr>
            </w:pPr>
            <w:r>
              <w:rPr>
                <w:rFonts w:ascii="Times New Roman" w:hAnsi="Times New Roman" w:cs="Times New Roman"/>
                <w:bCs/>
              </w:rPr>
              <w:t>Uzmanlık öğrencisinin teorik eğitimi 4. yarıyılın sonunda tamamlanır.</w:t>
            </w:r>
          </w:p>
          <w:p w:rsidR="002E08D4" w:rsidRPr="00C827D0" w:rsidRDefault="002E08D4" w:rsidP="002E08D4">
            <w:pPr>
              <w:pStyle w:val="ListeParagraf"/>
              <w:ind w:left="360"/>
              <w:jc w:val="both"/>
              <w:rPr>
                <w:rFonts w:ascii="Times New Roman" w:hAnsi="Times New Roman" w:cs="Times New Roman"/>
                <w:lang w:val="tr-TR"/>
              </w:rPr>
            </w:pPr>
          </w:p>
        </w:tc>
      </w:tr>
      <w:tr w:rsidR="00DF06C5" w:rsidRPr="00A62D2F" w:rsidTr="00012B1E">
        <w:tc>
          <w:tcPr>
            <w:tcW w:w="2694" w:type="dxa"/>
            <w:vAlign w:val="center"/>
          </w:tcPr>
          <w:p w:rsidR="00DF06C5" w:rsidRPr="00C97F0D" w:rsidRDefault="00DF06C5" w:rsidP="00012B1E">
            <w:pPr>
              <w:jc w:val="center"/>
              <w:rPr>
                <w:rFonts w:ascii="Times New Roman" w:hAnsi="Times New Roman" w:cs="Times New Roman"/>
                <w:b/>
                <w:lang w:val="tr-TR"/>
              </w:rPr>
            </w:pPr>
            <w:r w:rsidRPr="00C97F0D">
              <w:rPr>
                <w:rFonts w:ascii="Times New Roman" w:hAnsi="Times New Roman" w:cs="Times New Roman"/>
                <w:b/>
                <w:lang w:val="tr-TR"/>
              </w:rPr>
              <w:t>ROTASYONLAR</w:t>
            </w:r>
          </w:p>
        </w:tc>
        <w:tc>
          <w:tcPr>
            <w:tcW w:w="7796" w:type="dxa"/>
            <w:vAlign w:val="center"/>
          </w:tcPr>
          <w:p w:rsidR="00D43F1F" w:rsidRPr="00C97F0D" w:rsidRDefault="00D43F1F" w:rsidP="00012B1E">
            <w:pPr>
              <w:pStyle w:val="ListeParagraf"/>
              <w:numPr>
                <w:ilvl w:val="0"/>
                <w:numId w:val="7"/>
              </w:numPr>
              <w:jc w:val="both"/>
              <w:rPr>
                <w:rFonts w:ascii="Times New Roman" w:eastAsia="Times New Roman" w:hAnsi="Times New Roman" w:cs="Times New Roman"/>
                <w:lang w:val="tr-TR" w:eastAsia="tr-TR"/>
              </w:rPr>
            </w:pPr>
            <w:r w:rsidRPr="00C97F0D">
              <w:rPr>
                <w:rFonts w:ascii="Times New Roman" w:eastAsia="Times New Roman" w:hAnsi="Times New Roman" w:cs="Times New Roman"/>
                <w:lang w:val="tr-TR" w:eastAsia="tr-TR"/>
              </w:rPr>
              <w:t>Rotasyon eğitimlerinin tamamlanması gereken süreler ve alınacak eğitimler bölümlere göre değişmekte olmakla birlikte TUK’un önerdiği uzmanlık eğitimi yılı içerisinde tamamlanmalıdır.</w:t>
            </w:r>
          </w:p>
          <w:p w:rsidR="00DF06C5" w:rsidRPr="00C97F0D" w:rsidRDefault="00DF06C5" w:rsidP="00012B1E">
            <w:pPr>
              <w:pStyle w:val="NormalWeb"/>
              <w:numPr>
                <w:ilvl w:val="0"/>
                <w:numId w:val="7"/>
              </w:numPr>
              <w:spacing w:before="0" w:beforeAutospacing="0" w:after="0" w:afterAutospacing="0"/>
              <w:jc w:val="both"/>
              <w:rPr>
                <w:sz w:val="22"/>
                <w:szCs w:val="22"/>
              </w:rPr>
            </w:pPr>
            <w:r w:rsidRPr="00C97F0D">
              <w:rPr>
                <w:sz w:val="22"/>
                <w:szCs w:val="22"/>
              </w:rPr>
              <w:t xml:space="preserve">Çekirdek eğitim müfredatı kapsamında yapılması zorunlu olan rotasyonlar, </w:t>
            </w:r>
            <w:r w:rsidRPr="00C97F0D">
              <w:rPr>
                <w:rStyle w:val="Gl"/>
                <w:b w:val="0"/>
                <w:sz w:val="22"/>
                <w:szCs w:val="22"/>
              </w:rPr>
              <w:t>Anabilim Dalı Kurul Kararı</w:t>
            </w:r>
            <w:r w:rsidR="00964A7F" w:rsidRPr="00C97F0D">
              <w:rPr>
                <w:sz w:val="22"/>
                <w:szCs w:val="22"/>
              </w:rPr>
              <w:t xml:space="preserve"> ile</w:t>
            </w:r>
            <w:r w:rsidRPr="00C97F0D">
              <w:rPr>
                <w:sz w:val="22"/>
                <w:szCs w:val="22"/>
              </w:rPr>
              <w:t xml:space="preserve"> rotasyon başlangıcından </w:t>
            </w:r>
            <w:r w:rsidRPr="00C97F0D">
              <w:rPr>
                <w:rStyle w:val="Gl"/>
                <w:sz w:val="22"/>
                <w:szCs w:val="22"/>
              </w:rPr>
              <w:t xml:space="preserve">en az 1 (bir) ay </w:t>
            </w:r>
            <w:r w:rsidRPr="00C97F0D">
              <w:rPr>
                <w:rStyle w:val="Gl"/>
                <w:b w:val="0"/>
                <w:sz w:val="22"/>
                <w:szCs w:val="22"/>
              </w:rPr>
              <w:t>önce Dekanlığa bildirilir</w:t>
            </w:r>
            <w:r w:rsidRPr="00C97F0D">
              <w:rPr>
                <w:b/>
                <w:sz w:val="22"/>
                <w:szCs w:val="22"/>
              </w:rPr>
              <w:t>.</w:t>
            </w:r>
          </w:p>
          <w:p w:rsidR="00DF06C5" w:rsidRPr="00C97F0D" w:rsidRDefault="00DF06C5" w:rsidP="00012B1E">
            <w:pPr>
              <w:pStyle w:val="NormalWeb"/>
              <w:numPr>
                <w:ilvl w:val="0"/>
                <w:numId w:val="7"/>
              </w:numPr>
              <w:spacing w:before="0" w:beforeAutospacing="0" w:after="0" w:afterAutospacing="0"/>
              <w:jc w:val="both"/>
              <w:rPr>
                <w:sz w:val="22"/>
                <w:szCs w:val="22"/>
              </w:rPr>
            </w:pPr>
            <w:r w:rsidRPr="00C97F0D">
              <w:rPr>
                <w:sz w:val="22"/>
                <w:szCs w:val="22"/>
              </w:rPr>
              <w:t xml:space="preserve">Rotasyon bitiminde, rotasyon yapılan birim tarafından </w:t>
            </w:r>
            <w:r w:rsidRPr="00C97F0D">
              <w:rPr>
                <w:rStyle w:val="Gl"/>
                <w:sz w:val="22"/>
                <w:szCs w:val="22"/>
              </w:rPr>
              <w:t>Rotasyon Tamamlama Belgesi</w:t>
            </w:r>
            <w:r w:rsidRPr="00C97F0D">
              <w:rPr>
                <w:sz w:val="22"/>
                <w:szCs w:val="22"/>
              </w:rPr>
              <w:t xml:space="preserve"> düzenlenir ve </w:t>
            </w:r>
            <w:r w:rsidRPr="00C97F0D">
              <w:rPr>
                <w:rStyle w:val="Gl"/>
                <w:b w:val="0"/>
                <w:sz w:val="22"/>
                <w:szCs w:val="22"/>
              </w:rPr>
              <w:t>ilgili birim sorumlusu tarafından imzalanır</w:t>
            </w:r>
            <w:r w:rsidRPr="00C97F0D">
              <w:rPr>
                <w:b/>
                <w:sz w:val="22"/>
                <w:szCs w:val="22"/>
              </w:rPr>
              <w:t>.</w:t>
            </w:r>
          </w:p>
          <w:p w:rsidR="00DF06C5" w:rsidRPr="002E08D4" w:rsidRDefault="00DF06C5" w:rsidP="00012B1E">
            <w:pPr>
              <w:pStyle w:val="NormalWeb"/>
              <w:numPr>
                <w:ilvl w:val="0"/>
                <w:numId w:val="7"/>
              </w:numPr>
              <w:spacing w:before="0" w:beforeAutospacing="0" w:after="0" w:afterAutospacing="0"/>
              <w:jc w:val="both"/>
              <w:rPr>
                <w:rStyle w:val="Gl"/>
                <w:b w:val="0"/>
                <w:bCs w:val="0"/>
                <w:sz w:val="22"/>
                <w:szCs w:val="22"/>
              </w:rPr>
            </w:pPr>
            <w:r w:rsidRPr="00C97F0D">
              <w:rPr>
                <w:sz w:val="22"/>
                <w:szCs w:val="22"/>
              </w:rPr>
              <w:t xml:space="preserve">Rotasyona ilişkin bilgiler </w:t>
            </w:r>
            <w:r w:rsidRPr="00C97F0D">
              <w:rPr>
                <w:rStyle w:val="Gl"/>
                <w:b w:val="0"/>
                <w:sz w:val="22"/>
                <w:szCs w:val="22"/>
              </w:rPr>
              <w:t xml:space="preserve">UEYS’ye </w:t>
            </w:r>
            <w:r w:rsidRPr="00C97F0D">
              <w:rPr>
                <w:sz w:val="22"/>
                <w:szCs w:val="22"/>
              </w:rPr>
              <w:t xml:space="preserve">kaydedilir; </w:t>
            </w:r>
            <w:r w:rsidRPr="00C97F0D">
              <w:rPr>
                <w:rStyle w:val="Gl"/>
                <w:b w:val="0"/>
                <w:sz w:val="22"/>
                <w:szCs w:val="22"/>
              </w:rPr>
              <w:t>imzalı nüshası</w:t>
            </w:r>
            <w:r w:rsidRPr="00C97F0D">
              <w:rPr>
                <w:b/>
                <w:sz w:val="22"/>
                <w:szCs w:val="22"/>
              </w:rPr>
              <w:t xml:space="preserve"> </w:t>
            </w:r>
            <w:r w:rsidRPr="00C97F0D">
              <w:rPr>
                <w:rStyle w:val="Gl"/>
                <w:b w:val="0"/>
                <w:sz w:val="22"/>
                <w:szCs w:val="22"/>
              </w:rPr>
              <w:t>eğitim dosyasında saklanır</w:t>
            </w:r>
          </w:p>
          <w:p w:rsidR="002E08D4" w:rsidRPr="00C97F0D" w:rsidRDefault="002E08D4" w:rsidP="002E08D4">
            <w:pPr>
              <w:pStyle w:val="NormalWeb"/>
              <w:spacing w:before="0" w:beforeAutospacing="0" w:after="0" w:afterAutospacing="0"/>
              <w:ind w:left="360"/>
              <w:jc w:val="both"/>
              <w:rPr>
                <w:sz w:val="22"/>
                <w:szCs w:val="22"/>
              </w:rPr>
            </w:pPr>
          </w:p>
        </w:tc>
      </w:tr>
      <w:tr w:rsidR="00DB7A02" w:rsidRPr="00A62D2F" w:rsidTr="00012B1E">
        <w:tc>
          <w:tcPr>
            <w:tcW w:w="2694" w:type="dxa"/>
            <w:vAlign w:val="center"/>
          </w:tcPr>
          <w:p w:rsidR="00DB7A02" w:rsidRPr="00C97F0D" w:rsidRDefault="00964A7F" w:rsidP="00012B1E">
            <w:pPr>
              <w:jc w:val="center"/>
              <w:rPr>
                <w:rFonts w:ascii="Times New Roman" w:hAnsi="Times New Roman" w:cs="Times New Roman"/>
                <w:b/>
                <w:lang w:val="tr-TR"/>
              </w:rPr>
            </w:pPr>
            <w:r w:rsidRPr="00C97F0D">
              <w:rPr>
                <w:rFonts w:ascii="Times New Roman" w:hAnsi="Times New Roman" w:cs="Times New Roman"/>
                <w:b/>
                <w:lang w:val="tr-TR"/>
              </w:rPr>
              <w:t>TEZ DANIŞMANI VE TEZ KONUSUNUN BELIRLENMESI</w:t>
            </w:r>
          </w:p>
        </w:tc>
        <w:tc>
          <w:tcPr>
            <w:tcW w:w="7796" w:type="dxa"/>
            <w:vAlign w:val="center"/>
          </w:tcPr>
          <w:p w:rsidR="00964A7F" w:rsidRPr="00C97F0D" w:rsidRDefault="00964A7F" w:rsidP="00012B1E">
            <w:pPr>
              <w:pStyle w:val="ListeParagraf"/>
              <w:numPr>
                <w:ilvl w:val="0"/>
                <w:numId w:val="8"/>
              </w:numPr>
              <w:jc w:val="both"/>
              <w:rPr>
                <w:rFonts w:ascii="Times New Roman" w:hAnsi="Times New Roman" w:cs="Times New Roman"/>
                <w:lang w:val="tr-TR"/>
              </w:rPr>
            </w:pPr>
            <w:r w:rsidRPr="00C97F0D">
              <w:rPr>
                <w:rFonts w:ascii="Times New Roman" w:hAnsi="Times New Roman" w:cs="Times New Roman"/>
                <w:lang w:val="tr-TR"/>
              </w:rPr>
              <w:t xml:space="preserve">Uzmanlık eğitimi süresinin </w:t>
            </w:r>
            <w:r w:rsidRPr="00C97F0D">
              <w:rPr>
                <w:rFonts w:ascii="Times New Roman" w:hAnsi="Times New Roman" w:cs="Times New Roman"/>
                <w:b/>
                <w:lang w:val="tr-TR"/>
              </w:rPr>
              <w:t>ilk yarısı</w:t>
            </w:r>
            <w:r w:rsidR="00D54522">
              <w:rPr>
                <w:rFonts w:ascii="Times New Roman" w:hAnsi="Times New Roman" w:cs="Times New Roman"/>
                <w:lang w:val="tr-TR"/>
              </w:rPr>
              <w:t xml:space="preserve"> içinde, Birim Eğitim S</w:t>
            </w:r>
            <w:r w:rsidRPr="00C97F0D">
              <w:rPr>
                <w:rFonts w:ascii="Times New Roman" w:hAnsi="Times New Roman" w:cs="Times New Roman"/>
                <w:lang w:val="tr-TR"/>
              </w:rPr>
              <w:t>orumlusu tarafından uzmanlık öğrencisi için eğitim alınan dalın müfredatı çerçevesinde özgün bir tez konusu ve ilgili uzmanlık dalında eğitici niteliğine sahip bir tez danışmanı belirlenir.</w:t>
            </w:r>
          </w:p>
          <w:p w:rsidR="00A22CFB" w:rsidRPr="00A22CFB" w:rsidRDefault="00964A7F" w:rsidP="00012B1E">
            <w:pPr>
              <w:pStyle w:val="ListeParagraf"/>
              <w:numPr>
                <w:ilvl w:val="0"/>
                <w:numId w:val="8"/>
              </w:numPr>
              <w:jc w:val="both"/>
              <w:rPr>
                <w:rFonts w:ascii="Times New Roman" w:hAnsi="Times New Roman" w:cs="Times New Roman"/>
                <w:b/>
                <w:lang w:val="tr-TR"/>
              </w:rPr>
            </w:pPr>
            <w:r w:rsidRPr="00C97F0D">
              <w:rPr>
                <w:rFonts w:ascii="Times New Roman" w:hAnsi="Times New Roman" w:cs="Times New Roman"/>
                <w:lang w:val="tr-TR"/>
              </w:rPr>
              <w:t>Belirlenen tez konusu ve tez danışmanı, Anabilim Dalı Kurul</w:t>
            </w:r>
            <w:r w:rsidR="00D54522">
              <w:rPr>
                <w:rFonts w:ascii="Times New Roman" w:hAnsi="Times New Roman" w:cs="Times New Roman"/>
                <w:lang w:val="tr-TR"/>
              </w:rPr>
              <w:t xml:space="preserve"> k</w:t>
            </w:r>
            <w:r w:rsidR="001B0F5A" w:rsidRPr="00C97F0D">
              <w:rPr>
                <w:rFonts w:ascii="Times New Roman" w:hAnsi="Times New Roman" w:cs="Times New Roman"/>
                <w:lang w:val="tr-TR"/>
              </w:rPr>
              <w:t>ararı ile</w:t>
            </w:r>
            <w:r w:rsidRPr="00C97F0D">
              <w:rPr>
                <w:rFonts w:ascii="Times New Roman" w:hAnsi="Times New Roman" w:cs="Times New Roman"/>
                <w:lang w:val="tr-TR"/>
              </w:rPr>
              <w:t xml:space="preserve"> Dekanlığa bildirilir</w:t>
            </w:r>
            <w:r w:rsidR="00C827D0">
              <w:rPr>
                <w:rFonts w:ascii="Times New Roman" w:hAnsi="Times New Roman" w:cs="Times New Roman"/>
                <w:lang w:val="tr-TR"/>
              </w:rPr>
              <w:t>.</w:t>
            </w:r>
          </w:p>
        </w:tc>
      </w:tr>
    </w:tbl>
    <w:p w:rsidR="00D437EC" w:rsidRDefault="00D437EC" w:rsidP="00E54310">
      <w:pPr>
        <w:spacing w:after="0"/>
        <w:rPr>
          <w:rFonts w:ascii="Times New Roman" w:hAnsi="Times New Roman" w:cs="Times New Roman"/>
          <w:b/>
          <w:sz w:val="24"/>
          <w:szCs w:val="24"/>
          <w:lang w:val="tr-TR"/>
        </w:rPr>
      </w:pPr>
    </w:p>
    <w:tbl>
      <w:tblPr>
        <w:tblStyle w:val="TabloKlavuzu"/>
        <w:tblW w:w="10490" w:type="dxa"/>
        <w:tblInd w:w="-601" w:type="dxa"/>
        <w:tblLook w:val="04A0" w:firstRow="1" w:lastRow="0" w:firstColumn="1" w:lastColumn="0" w:noHBand="0" w:noVBand="1"/>
      </w:tblPr>
      <w:tblGrid>
        <w:gridCol w:w="2694"/>
        <w:gridCol w:w="7796"/>
      </w:tblGrid>
      <w:tr w:rsidR="00E54310" w:rsidRPr="00A62D2F" w:rsidTr="004256EA">
        <w:tc>
          <w:tcPr>
            <w:tcW w:w="2694" w:type="dxa"/>
            <w:vAlign w:val="center"/>
          </w:tcPr>
          <w:p w:rsidR="00E54310" w:rsidRPr="00C97F0D" w:rsidRDefault="00E54310" w:rsidP="004256EA">
            <w:pPr>
              <w:jc w:val="center"/>
              <w:rPr>
                <w:rFonts w:ascii="Times New Roman" w:hAnsi="Times New Roman" w:cs="Times New Roman"/>
                <w:b/>
                <w:bCs/>
                <w:lang w:val="tr-TR"/>
              </w:rPr>
            </w:pPr>
            <w:r>
              <w:rPr>
                <w:rFonts w:ascii="Times New Roman" w:hAnsi="Times New Roman" w:cs="Times New Roman"/>
                <w:b/>
                <w:bCs/>
                <w:lang w:val="tr-TR"/>
              </w:rPr>
              <w:lastRenderedPageBreak/>
              <w:t>TEZ ÇALIŞMASININ TAKİBİ</w:t>
            </w:r>
          </w:p>
          <w:p w:rsidR="00E54310" w:rsidRPr="00C97F0D" w:rsidRDefault="00E54310" w:rsidP="004256EA">
            <w:pPr>
              <w:jc w:val="center"/>
              <w:rPr>
                <w:rFonts w:ascii="Times New Roman" w:hAnsi="Times New Roman" w:cs="Times New Roman"/>
                <w:b/>
                <w:lang w:val="tr-TR"/>
              </w:rPr>
            </w:pPr>
          </w:p>
        </w:tc>
        <w:tc>
          <w:tcPr>
            <w:tcW w:w="7796" w:type="dxa"/>
            <w:vAlign w:val="center"/>
          </w:tcPr>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Tez çalışması, tez konusunun belirlendiği tarihten itibaren </w:t>
            </w:r>
            <w:r w:rsidRPr="00C97F0D">
              <w:rPr>
                <w:rFonts w:ascii="Times New Roman" w:hAnsi="Times New Roman" w:cs="Times New Roman"/>
                <w:b/>
                <w:lang w:val="tr-TR"/>
              </w:rPr>
              <w:t>3 (üç) ayda</w:t>
            </w:r>
            <w:r w:rsidRPr="00C97F0D">
              <w:rPr>
                <w:rFonts w:ascii="Times New Roman" w:hAnsi="Times New Roman" w:cs="Times New Roman"/>
                <w:lang w:val="tr-TR"/>
              </w:rPr>
              <w:t xml:space="preserve"> bir </w:t>
            </w:r>
            <w:r w:rsidRPr="00C97F0D">
              <w:rPr>
                <w:rFonts w:ascii="Times New Roman" w:hAnsi="Times New Roman" w:cs="Times New Roman"/>
                <w:b/>
                <w:lang w:val="tr-TR"/>
              </w:rPr>
              <w:t>Tez İzleme ve Değerlendirme Ara Raporu</w:t>
            </w:r>
            <w:r w:rsidRPr="00C97F0D">
              <w:rPr>
                <w:rFonts w:ascii="Times New Roman" w:hAnsi="Times New Roman" w:cs="Times New Roman"/>
                <w:lang w:val="tr-TR"/>
              </w:rPr>
              <w:t xml:space="preserve"> ile izlenir.</w:t>
            </w:r>
          </w:p>
          <w:p w:rsidR="00E54310" w:rsidRPr="00C97F0D" w:rsidRDefault="00E54310" w:rsidP="00E54310">
            <w:pPr>
              <w:pStyle w:val="ListeParagraf"/>
              <w:numPr>
                <w:ilvl w:val="0"/>
                <w:numId w:val="9"/>
              </w:numPr>
              <w:jc w:val="both"/>
              <w:rPr>
                <w:rFonts w:ascii="Times New Roman" w:hAnsi="Times New Roman" w:cs="Times New Roman"/>
                <w:b/>
                <w:lang w:val="tr-TR"/>
              </w:rPr>
            </w:pPr>
            <w:r w:rsidRPr="00C97F0D">
              <w:rPr>
                <w:rFonts w:ascii="Times New Roman" w:hAnsi="Times New Roman" w:cs="Times New Roman"/>
                <w:lang w:val="tr-TR"/>
              </w:rPr>
              <w:t>Tez İzleme ve Değerlendirme Ara Raporu uzmanlık öğrencisi tarafından UEYS’ye yüklenir ve imzalı nüshası eğitim dosyasında saklanır.</w:t>
            </w:r>
          </w:p>
        </w:tc>
      </w:tr>
      <w:tr w:rsidR="00E54310" w:rsidRPr="00A62D2F" w:rsidTr="004256EA">
        <w:tc>
          <w:tcPr>
            <w:tcW w:w="2694" w:type="dxa"/>
            <w:vAlign w:val="center"/>
          </w:tcPr>
          <w:p w:rsidR="00E54310" w:rsidRPr="00C97F0D" w:rsidRDefault="00E54310" w:rsidP="004256EA">
            <w:pPr>
              <w:jc w:val="center"/>
              <w:rPr>
                <w:rFonts w:ascii="Times New Roman" w:hAnsi="Times New Roman" w:cs="Times New Roman"/>
                <w:b/>
                <w:bCs/>
                <w:lang w:val="tr-TR"/>
              </w:rPr>
            </w:pPr>
            <w:r w:rsidRPr="00C97F0D">
              <w:rPr>
                <w:rFonts w:ascii="Times New Roman" w:hAnsi="Times New Roman" w:cs="Times New Roman"/>
                <w:b/>
                <w:bCs/>
                <w:lang w:val="tr-TR"/>
              </w:rPr>
              <w:t>TEZİN TESLİMİ VE TEZ SINAVI</w:t>
            </w:r>
          </w:p>
        </w:tc>
        <w:tc>
          <w:tcPr>
            <w:tcW w:w="7796" w:type="dxa"/>
            <w:vAlign w:val="center"/>
          </w:tcPr>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Tez, uzmanlık eğitimi süresinin bitiminden </w:t>
            </w:r>
            <w:r w:rsidRPr="00C97F0D">
              <w:rPr>
                <w:rFonts w:ascii="Times New Roman" w:hAnsi="Times New Roman" w:cs="Times New Roman"/>
                <w:b/>
                <w:lang w:val="tr-TR"/>
              </w:rPr>
              <w:t>en geç 3 (üç) ay önce</w:t>
            </w:r>
            <w:r w:rsidRPr="00C97F0D">
              <w:rPr>
                <w:rFonts w:ascii="Times New Roman" w:hAnsi="Times New Roman" w:cs="Times New Roman"/>
                <w:lang w:val="tr-TR"/>
              </w:rPr>
              <w:t>, birim eğitim sorumlusuna teslim edilir.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Tez jürisi, tez danışmanının önerisi doğrultusunda Anabilim Dalı Kurul Kararı ile belirlenir ve Dekanlığa bildirilir.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bCs/>
                <w:lang w:val="tr-TR"/>
              </w:rPr>
              <w:t>Tez jürisi</w:t>
            </w:r>
            <w:r w:rsidRPr="00C97F0D">
              <w:rPr>
                <w:rFonts w:ascii="Times New Roman" w:hAnsi="Times New Roman" w:cs="Times New Roman"/>
                <w:lang w:val="tr-TR"/>
              </w:rPr>
              <w:t xml:space="preserve">, kurum içinden ve/veya dışından belirlenen, </w:t>
            </w:r>
            <w:r w:rsidRPr="00C97F0D">
              <w:rPr>
                <w:rFonts w:ascii="Times New Roman" w:hAnsi="Times New Roman" w:cs="Times New Roman"/>
                <w:bCs/>
                <w:lang w:val="tr-TR"/>
              </w:rPr>
              <w:t>en az üç asıl ve iki yedek üyeden oluşur</w:t>
            </w:r>
            <w:r w:rsidRPr="00C97F0D">
              <w:rPr>
                <w:rFonts w:ascii="Times New Roman" w:hAnsi="Times New Roman" w:cs="Times New Roman"/>
                <w:lang w:val="tr-TR"/>
              </w:rPr>
              <w:t>.</w:t>
            </w:r>
          </w:p>
          <w:p w:rsidR="00E54310" w:rsidRPr="009C7E74"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Tez, jüri üyelerine gönderilir ve jüri üyelerine inceleme için </w:t>
            </w:r>
            <w:r w:rsidRPr="009C7E74">
              <w:rPr>
                <w:rFonts w:ascii="Times New Roman" w:hAnsi="Times New Roman" w:cs="Times New Roman"/>
                <w:b/>
                <w:lang w:val="tr-TR"/>
              </w:rPr>
              <w:t>1 (bir) ay</w:t>
            </w:r>
            <w:r w:rsidRPr="00C97F0D">
              <w:rPr>
                <w:rFonts w:ascii="Times New Roman" w:hAnsi="Times New Roman" w:cs="Times New Roman"/>
                <w:lang w:val="tr-TR"/>
              </w:rPr>
              <w:t xml:space="preserve"> süre tanınır.</w:t>
            </w:r>
          </w:p>
          <w:p w:rsidR="00E54310" w:rsidRPr="009C7E74"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Bu süre dikkate alınarak tez sınav tarihi, Anabilim Dalı Kurul Kararı ile belirlenir ve Dekanlığa bildirilir.</w:t>
            </w:r>
            <w:r>
              <w:rPr>
                <w:rFonts w:ascii="Times New Roman" w:hAnsi="Times New Roman" w:cs="Times New Roman"/>
                <w:lang w:val="tr-TR"/>
              </w:rPr>
              <w:t xml:space="preserve"> </w:t>
            </w:r>
          </w:p>
          <w:p w:rsidR="00E54310" w:rsidRPr="009C7E74" w:rsidRDefault="00E54310" w:rsidP="00E54310">
            <w:pPr>
              <w:pStyle w:val="ListeParagraf"/>
              <w:numPr>
                <w:ilvl w:val="0"/>
                <w:numId w:val="9"/>
              </w:numPr>
              <w:jc w:val="both"/>
              <w:rPr>
                <w:rFonts w:ascii="Times New Roman" w:hAnsi="Times New Roman" w:cs="Times New Roman"/>
                <w:lang w:val="tr-TR"/>
              </w:rPr>
            </w:pPr>
            <w:r w:rsidRPr="009C7E74">
              <w:rPr>
                <w:rFonts w:ascii="Times New Roman" w:hAnsi="Times New Roman" w:cs="Times New Roman"/>
                <w:lang w:val="tr-TR"/>
              </w:rPr>
              <w:t>Uzmanlık öğrencisi tez savunmasını jüri huzurunda sözlü olarak yapar ve jüri değerlendirme sonucunu yazıl</w:t>
            </w:r>
            <w:r>
              <w:rPr>
                <w:rFonts w:ascii="Times New Roman" w:hAnsi="Times New Roman" w:cs="Times New Roman"/>
                <w:lang w:val="tr-TR"/>
              </w:rPr>
              <w:t>ı ve gerekçeli olarak Birim Eğitim Sorumlusuna</w:t>
            </w:r>
            <w:r w:rsidRPr="009C7E74">
              <w:rPr>
                <w:rFonts w:ascii="Times New Roman" w:hAnsi="Times New Roman" w:cs="Times New Roman"/>
                <w:lang w:val="tr-TR"/>
              </w:rPr>
              <w:t xml:space="preserve"> bildirir </w:t>
            </w:r>
          </w:p>
          <w:p w:rsidR="00E54310" w:rsidRPr="00C827D0" w:rsidRDefault="00E54310" w:rsidP="00E54310">
            <w:pPr>
              <w:pStyle w:val="ListeParagraf"/>
              <w:numPr>
                <w:ilvl w:val="0"/>
                <w:numId w:val="9"/>
              </w:numPr>
              <w:jc w:val="both"/>
              <w:rPr>
                <w:rFonts w:ascii="Times New Roman" w:hAnsi="Times New Roman" w:cs="Times New Roman"/>
                <w:lang w:val="tr-TR"/>
              </w:rPr>
            </w:pPr>
            <w:r w:rsidRPr="009C7E74">
              <w:rPr>
                <w:rFonts w:ascii="Times New Roman" w:hAnsi="Times New Roman" w:cs="Times New Roman"/>
                <w:lang w:val="tr-TR"/>
              </w:rPr>
              <w:t xml:space="preserve">Jüri tez çalışmasını yeterli bulmazsa, eksikliklerin tamamlanması ve gerekli düzeltmelerin yapılması için uzmanlık öğrencisine </w:t>
            </w:r>
            <w:r w:rsidRPr="009C7E74">
              <w:rPr>
                <w:rFonts w:ascii="Times New Roman" w:hAnsi="Times New Roman" w:cs="Times New Roman"/>
                <w:b/>
                <w:lang w:val="tr-TR"/>
              </w:rPr>
              <w:t>6 (altı) aylık</w:t>
            </w:r>
            <w:r w:rsidRPr="009C7E74">
              <w:rPr>
                <w:rFonts w:ascii="Times New Roman" w:hAnsi="Times New Roman" w:cs="Times New Roman"/>
                <w:lang w:val="tr-TR"/>
              </w:rPr>
              <w:t xml:space="preserve"> ek bir süre verir. Bu sürenin uzmanlık eğitimini aşan kısmı uzmanlık eğitimi süresine eklenir. Verilen ek süre içerisinde eksikliklerin tamamlanması ve gerekli düzeltmelerin yapılması halinde tez, ek sürenin bitimi beklenmeden teslim edilebilir.</w:t>
            </w:r>
          </w:p>
        </w:tc>
      </w:tr>
      <w:tr w:rsidR="00E54310" w:rsidRPr="00A62D2F" w:rsidTr="004256EA">
        <w:trPr>
          <w:trHeight w:val="811"/>
        </w:trPr>
        <w:tc>
          <w:tcPr>
            <w:tcW w:w="2694" w:type="dxa"/>
            <w:vAlign w:val="center"/>
          </w:tcPr>
          <w:p w:rsidR="00E54310" w:rsidRPr="00C97F0D" w:rsidRDefault="00E54310" w:rsidP="004256EA">
            <w:pPr>
              <w:pStyle w:val="Balk2"/>
              <w:jc w:val="center"/>
              <w:outlineLvl w:val="1"/>
              <w:rPr>
                <w:rFonts w:ascii="Times New Roman" w:hAnsi="Times New Roman" w:cs="Times New Roman"/>
                <w:bCs w:val="0"/>
                <w:sz w:val="22"/>
                <w:szCs w:val="22"/>
                <w:lang w:val="tr-TR"/>
              </w:rPr>
            </w:pPr>
            <w:r w:rsidRPr="00C97F0D">
              <w:rPr>
                <w:rFonts w:ascii="Times New Roman" w:hAnsi="Times New Roman" w:cs="Times New Roman"/>
                <w:bCs w:val="0"/>
                <w:color w:val="000000" w:themeColor="text1"/>
                <w:sz w:val="22"/>
                <w:szCs w:val="22"/>
                <w:lang w:val="tr-TR"/>
              </w:rPr>
              <w:t>UZMANLIK EĞİTİMİ BİTİRME SINAVI</w:t>
            </w:r>
          </w:p>
        </w:tc>
        <w:tc>
          <w:tcPr>
            <w:tcW w:w="7796" w:type="dxa"/>
            <w:vAlign w:val="center"/>
          </w:tcPr>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Tezi kabul edilen, uzmanlık eğitimi süresini ve rotasyonlarını tamamlayan ve uzmanlık eğitimi karnesinin çekirdek müfredat kapsamındaki eğitimleri tamamladığı belirlenen uzmanlık öğrencileri bitirme sınavına girmeye hak kazanır.</w:t>
            </w:r>
          </w:p>
          <w:p w:rsidR="00E54310" w:rsidRPr="00C97F0D" w:rsidRDefault="00E54310" w:rsidP="00E54310">
            <w:pPr>
              <w:pStyle w:val="ListeParagraf"/>
              <w:numPr>
                <w:ilvl w:val="0"/>
                <w:numId w:val="8"/>
              </w:numPr>
              <w:jc w:val="both"/>
              <w:rPr>
                <w:rFonts w:ascii="Times New Roman" w:hAnsi="Times New Roman" w:cs="Times New Roman"/>
                <w:lang w:val="tr-TR"/>
              </w:rPr>
            </w:pPr>
            <w:r w:rsidRPr="00C97F0D">
              <w:rPr>
                <w:rFonts w:ascii="Times New Roman" w:hAnsi="Times New Roman" w:cs="Times New Roman"/>
                <w:lang w:val="tr-TR"/>
              </w:rPr>
              <w:t>Bitirme sınavına girebileceği belirlenen uzmanlık öğrencisi, Anabilim Dalı Kurul Kararı ile Dekanlığa bildirilir</w:t>
            </w:r>
            <w:r>
              <w:rPr>
                <w:rFonts w:ascii="Times New Roman" w:hAnsi="Times New Roman" w:cs="Times New Roman"/>
                <w:lang w:val="tr-TR"/>
              </w:rPr>
              <w:t>.</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Bildirimi takiben sınav jürisi, </w:t>
            </w:r>
            <w:r w:rsidRPr="00C97F0D">
              <w:rPr>
                <w:rFonts w:ascii="Times New Roman" w:hAnsi="Times New Roman" w:cs="Times New Roman"/>
                <w:b/>
                <w:lang w:val="tr-TR"/>
              </w:rPr>
              <w:t xml:space="preserve">15 (on beş) iş günü </w:t>
            </w:r>
            <w:r>
              <w:rPr>
                <w:rFonts w:ascii="Times New Roman" w:hAnsi="Times New Roman" w:cs="Times New Roman"/>
                <w:lang w:val="tr-TR"/>
              </w:rPr>
              <w:t xml:space="preserve">içinde </w:t>
            </w:r>
            <w:r w:rsidRPr="00D54522">
              <w:rPr>
                <w:rFonts w:ascii="Times New Roman" w:hAnsi="Times New Roman" w:cs="Times New Roman"/>
                <w:b/>
                <w:lang w:val="tr-TR"/>
              </w:rPr>
              <w:t>Kurum Eğitim Sorumlusu</w:t>
            </w:r>
            <w:r w:rsidRPr="00C97F0D">
              <w:rPr>
                <w:rFonts w:ascii="Times New Roman" w:hAnsi="Times New Roman" w:cs="Times New Roman"/>
                <w:lang w:val="tr-TR"/>
              </w:rPr>
              <w:t xml:space="preserve"> tarafından belirlenir.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Jüriler, en az üç üyesi sınav yapılan daldan olmak üzere, uzmanlık dalının rotasyon alanlarının veya kurulun uygun gördüğü dalların eğiticilerinden oluşmak üzere beş kişiden oluşur. Jürinin tamamı sınav yapılan dalın eğiticilerinden oluşturulabilir. Ayrıca sınav yapılan daldan olmak üzere iki kişi yedek üye olarak seçilir. Jüri üyeleri kendi aralarından bir başkan ve kâtip üye seçer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Uzmanlık eğitimi bitirme sınavı, jürinin belirlenmesinden itibaren </w:t>
            </w:r>
            <w:r w:rsidRPr="00C97F0D">
              <w:rPr>
                <w:rFonts w:ascii="Times New Roman" w:hAnsi="Times New Roman" w:cs="Times New Roman"/>
                <w:b/>
                <w:lang w:val="tr-TR"/>
              </w:rPr>
              <w:t>en geç 30 (otuz)</w:t>
            </w:r>
            <w:r w:rsidRPr="00C97F0D">
              <w:rPr>
                <w:rFonts w:ascii="Times New Roman" w:hAnsi="Times New Roman" w:cs="Times New Roman"/>
                <w:lang w:val="tr-TR"/>
              </w:rPr>
              <w:t xml:space="preserve"> iş günü içinde yapılır.</w:t>
            </w:r>
          </w:p>
        </w:tc>
      </w:tr>
      <w:tr w:rsidR="00E54310" w:rsidRPr="00A62D2F" w:rsidTr="004256EA">
        <w:trPr>
          <w:trHeight w:val="811"/>
        </w:trPr>
        <w:tc>
          <w:tcPr>
            <w:tcW w:w="2694" w:type="dxa"/>
            <w:vAlign w:val="center"/>
          </w:tcPr>
          <w:p w:rsidR="00E54310" w:rsidRPr="00C97F0D" w:rsidRDefault="00E54310" w:rsidP="004256EA">
            <w:pPr>
              <w:pStyle w:val="Balk2"/>
              <w:jc w:val="center"/>
              <w:outlineLvl w:val="1"/>
              <w:rPr>
                <w:rFonts w:ascii="Times New Roman" w:hAnsi="Times New Roman" w:cs="Times New Roman"/>
                <w:bCs w:val="0"/>
                <w:color w:val="000000" w:themeColor="text1"/>
                <w:sz w:val="22"/>
                <w:szCs w:val="22"/>
                <w:lang w:val="tr-TR"/>
              </w:rPr>
            </w:pPr>
            <w:r w:rsidRPr="00C97F0D">
              <w:rPr>
                <w:rFonts w:ascii="Times New Roman" w:hAnsi="Times New Roman" w:cs="Times New Roman"/>
                <w:color w:val="000000" w:themeColor="text1"/>
                <w:sz w:val="22"/>
                <w:szCs w:val="22"/>
                <w:lang w:val="tr-TR"/>
              </w:rPr>
              <w:t>MEZUNIYET VE UZMANLIK TESCIL SÜRECI</w:t>
            </w:r>
          </w:p>
        </w:tc>
        <w:tc>
          <w:tcPr>
            <w:tcW w:w="7796" w:type="dxa"/>
            <w:vAlign w:val="center"/>
          </w:tcPr>
          <w:p w:rsidR="00E54310"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bCs/>
                <w:lang w:val="tr-TR"/>
              </w:rPr>
              <w:t>Bitirme sınavına ilişkin tutanaklar</w:t>
            </w:r>
            <w:r w:rsidRPr="00C97F0D">
              <w:rPr>
                <w:rFonts w:ascii="Times New Roman" w:hAnsi="Times New Roman" w:cs="Times New Roman"/>
                <w:lang w:val="tr-TR"/>
              </w:rPr>
              <w:t xml:space="preserve"> Anabilim Dalı Kurul Kararı ile birlikte, </w:t>
            </w:r>
            <w:r w:rsidRPr="00C97F0D">
              <w:rPr>
                <w:rFonts w:ascii="Times New Roman" w:hAnsi="Times New Roman" w:cs="Times New Roman"/>
                <w:bCs/>
                <w:lang w:val="tr-TR"/>
              </w:rPr>
              <w:t xml:space="preserve">sınavın tamamlanmasını takiben </w:t>
            </w:r>
            <w:r w:rsidRPr="00C97F0D">
              <w:rPr>
                <w:rFonts w:ascii="Times New Roman" w:hAnsi="Times New Roman" w:cs="Times New Roman"/>
                <w:b/>
                <w:bCs/>
                <w:lang w:val="tr-TR"/>
              </w:rPr>
              <w:t>ilk iş günü</w:t>
            </w:r>
            <w:r w:rsidRPr="00C97F0D">
              <w:rPr>
                <w:rFonts w:ascii="Times New Roman" w:hAnsi="Times New Roman" w:cs="Times New Roman"/>
                <w:bCs/>
                <w:lang w:val="tr-TR"/>
              </w:rPr>
              <w:t xml:space="preserve"> içinde Dekanlığa bildirilir</w:t>
            </w:r>
            <w:r w:rsidRPr="00C97F0D">
              <w:rPr>
                <w:rFonts w:ascii="Times New Roman" w:hAnsi="Times New Roman" w:cs="Times New Roman"/>
                <w:lang w:val="tr-TR"/>
              </w:rPr>
              <w:t>.</w:t>
            </w:r>
          </w:p>
          <w:p w:rsidR="00E54310" w:rsidRPr="00D54522" w:rsidRDefault="00E54310" w:rsidP="00E54310">
            <w:pPr>
              <w:pStyle w:val="ListeParagraf"/>
              <w:numPr>
                <w:ilvl w:val="0"/>
                <w:numId w:val="9"/>
              </w:numPr>
              <w:jc w:val="both"/>
              <w:rPr>
                <w:rFonts w:ascii="Times New Roman" w:hAnsi="Times New Roman" w:cs="Times New Roman"/>
                <w:lang w:val="tr-TR"/>
              </w:rPr>
            </w:pPr>
            <w:r w:rsidRPr="00D54522">
              <w:rPr>
                <w:rFonts w:ascii="Times New Roman" w:hAnsi="Times New Roman" w:cs="Times New Roman"/>
                <w:lang w:val="tr-TR"/>
              </w:rPr>
              <w:t xml:space="preserve">UEYS’de yer alan belge ve doküman yükleme alanlarının eksiksizliği, </w:t>
            </w:r>
            <w:r>
              <w:rPr>
                <w:rFonts w:ascii="Times New Roman" w:hAnsi="Times New Roman" w:cs="Times New Roman"/>
                <w:lang w:val="tr-TR"/>
              </w:rPr>
              <w:t>Birim Eğitim S</w:t>
            </w:r>
            <w:r w:rsidRPr="00D54522">
              <w:rPr>
                <w:rFonts w:ascii="Times New Roman" w:hAnsi="Times New Roman" w:cs="Times New Roman"/>
                <w:lang w:val="tr-TR"/>
              </w:rPr>
              <w:t>orumlusu tarafından kontrol edilir.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Bitirme sınavını takiben 15 (on beş) gün içerisinde, </w:t>
            </w:r>
            <w:r w:rsidRPr="00C97F0D">
              <w:rPr>
                <w:rFonts w:ascii="Times New Roman" w:hAnsi="Times New Roman" w:cs="Times New Roman"/>
                <w:b/>
                <w:lang w:val="tr-TR"/>
              </w:rPr>
              <w:t>Uzmanlık Tescil Belgeleri</w:t>
            </w:r>
            <w:r w:rsidRPr="00C97F0D">
              <w:rPr>
                <w:rFonts w:ascii="Times New Roman" w:hAnsi="Times New Roman" w:cs="Times New Roman"/>
                <w:lang w:val="tr-TR"/>
              </w:rPr>
              <w:t xml:space="preserve"> ile </w:t>
            </w:r>
            <w:r w:rsidRPr="00C97F0D">
              <w:rPr>
                <w:rFonts w:ascii="Times New Roman" w:hAnsi="Times New Roman" w:cs="Times New Roman"/>
                <w:b/>
                <w:lang w:val="tr-TR"/>
              </w:rPr>
              <w:t>Eğitim Dosyası</w:t>
            </w:r>
            <w:r w:rsidRPr="00C97F0D">
              <w:rPr>
                <w:rFonts w:ascii="Times New Roman" w:hAnsi="Times New Roman" w:cs="Times New Roman"/>
                <w:lang w:val="tr-TR"/>
              </w:rPr>
              <w:t xml:space="preserve"> Dekanlığa iletilir. </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 xml:space="preserve">Kabul edilmiş uzmanlık tezinin bir adet ciltli son hali ile dijital bir kopyası Dekanlığa teslim edilir. </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Uzmanlık eğitimini mevzuata uygun şekilde tamamlayan öğrencilerin bilgileri Sağlık Bakanlığına bildirilir ve uzmanlık tescil işlemleri yürütülür.</w:t>
            </w:r>
          </w:p>
          <w:p w:rsidR="00E54310" w:rsidRPr="00C97F0D" w:rsidRDefault="00E54310" w:rsidP="00E54310">
            <w:pPr>
              <w:pStyle w:val="ListeParagraf"/>
              <w:numPr>
                <w:ilvl w:val="0"/>
                <w:numId w:val="9"/>
              </w:numPr>
              <w:jc w:val="both"/>
              <w:rPr>
                <w:rFonts w:ascii="Times New Roman" w:hAnsi="Times New Roman" w:cs="Times New Roman"/>
                <w:lang w:val="tr-TR"/>
              </w:rPr>
            </w:pPr>
            <w:r w:rsidRPr="00C97F0D">
              <w:rPr>
                <w:rFonts w:ascii="Times New Roman" w:hAnsi="Times New Roman" w:cs="Times New Roman"/>
                <w:lang w:val="tr-TR"/>
              </w:rPr>
              <w:t>Uzmanlık tescil işlemleri tamamlanan öğrencilere ait kayıtlar kurumsal arşiv sisteminde saklanır.</w:t>
            </w:r>
          </w:p>
        </w:tc>
      </w:tr>
    </w:tbl>
    <w:p w:rsidR="00E54310" w:rsidRPr="00A62D2F" w:rsidRDefault="00E54310" w:rsidP="00E54310">
      <w:pPr>
        <w:spacing w:after="0"/>
        <w:rPr>
          <w:rFonts w:ascii="Times New Roman" w:hAnsi="Times New Roman" w:cs="Times New Roman"/>
          <w:b/>
          <w:sz w:val="24"/>
          <w:szCs w:val="24"/>
          <w:lang w:val="tr-TR"/>
        </w:rPr>
      </w:pPr>
      <w:bookmarkStart w:id="0" w:name="_GoBack"/>
      <w:bookmarkEnd w:id="0"/>
    </w:p>
    <w:sectPr w:rsidR="00E54310" w:rsidRPr="00A62D2F" w:rsidSect="00E54310">
      <w:headerReference w:type="default" r:id="rId7"/>
      <w:pgSz w:w="11906" w:h="16838"/>
      <w:pgMar w:top="1417" w:right="1417" w:bottom="1135" w:left="1417" w:header="567"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B1E" w:rsidRDefault="00012B1E" w:rsidP="00012B1E">
      <w:pPr>
        <w:spacing w:after="0" w:line="240" w:lineRule="auto"/>
      </w:pPr>
      <w:r>
        <w:separator/>
      </w:r>
    </w:p>
  </w:endnote>
  <w:endnote w:type="continuationSeparator" w:id="0">
    <w:p w:rsidR="00012B1E" w:rsidRDefault="00012B1E" w:rsidP="0001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B1E" w:rsidRDefault="00012B1E" w:rsidP="00012B1E">
      <w:pPr>
        <w:spacing w:after="0" w:line="240" w:lineRule="auto"/>
      </w:pPr>
      <w:r>
        <w:separator/>
      </w:r>
    </w:p>
  </w:footnote>
  <w:footnote w:type="continuationSeparator" w:id="0">
    <w:p w:rsidR="00012B1E" w:rsidRDefault="00012B1E" w:rsidP="0001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710" w:type="pct"/>
      <w:tblInd w:w="-65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1702"/>
      <w:gridCol w:w="4676"/>
      <w:gridCol w:w="1563"/>
      <w:gridCol w:w="2549"/>
    </w:tblGrid>
    <w:tr w:rsidR="00012B1E" w:rsidRPr="002F4A89" w:rsidTr="00A42BEF">
      <w:trPr>
        <w:cantSplit/>
        <w:trHeight w:val="104"/>
      </w:trPr>
      <w:tc>
        <w:tcPr>
          <w:tcW w:w="811" w:type="pct"/>
          <w:vMerge w:val="restart"/>
          <w:tcBorders>
            <w:top w:val="double" w:sz="4" w:space="0" w:color="auto"/>
            <w:left w:val="double" w:sz="4" w:space="0" w:color="auto"/>
            <w:bottom w:val="double" w:sz="4" w:space="0" w:color="auto"/>
            <w:right w:val="single" w:sz="4" w:space="0" w:color="auto"/>
          </w:tcBorders>
          <w:vAlign w:val="center"/>
          <w:hideMark/>
        </w:tcPr>
        <w:p w:rsidR="00012B1E" w:rsidRPr="002F4A89" w:rsidRDefault="00012B1E" w:rsidP="00012B1E">
          <w:pPr>
            <w:widowControl w:val="0"/>
            <w:suppressAutoHyphens/>
            <w:spacing w:after="0" w:line="240" w:lineRule="atLeast"/>
            <w:jc w:val="center"/>
            <w:rPr>
              <w:rFonts w:ascii="Courier New" w:eastAsia="Times New Roman" w:hAnsi="Courier New" w:cs="Times New Roman"/>
              <w:b/>
              <w:kern w:val="2"/>
              <w:sz w:val="52"/>
              <w:szCs w:val="24"/>
              <w14:ligatures w14:val="standardContextual"/>
            </w:rPr>
          </w:pPr>
          <w:r w:rsidRPr="002F4A89">
            <w:rPr>
              <w:rFonts w:ascii="Times New Roman" w:eastAsia="Times New Roman" w:hAnsi="Times New Roman" w:cs="Times New Roman"/>
              <w:noProof/>
              <w:kern w:val="2"/>
              <w:sz w:val="24"/>
              <w:szCs w:val="24"/>
              <w:lang w:val="tr-TR" w:eastAsia="tr-TR"/>
              <w14:ligatures w14:val="standardContextual"/>
            </w:rPr>
            <w:drawing>
              <wp:inline distT="0" distB="0" distL="0" distR="0" wp14:anchorId="147C5CD1" wp14:editId="02017B85">
                <wp:extent cx="1044180" cy="942975"/>
                <wp:effectExtent l="0" t="0" r="3810" b="0"/>
                <wp:docPr id="25" name="Resim 2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801" r="11517"/>
                        <a:stretch/>
                      </pic:blipFill>
                      <pic:spPr bwMode="auto">
                        <a:xfrm>
                          <a:off x="0" y="0"/>
                          <a:ext cx="1059736" cy="957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9" w:type="pct"/>
          <w:vMerge w:val="restart"/>
          <w:tcBorders>
            <w:top w:val="double" w:sz="4" w:space="0" w:color="auto"/>
            <w:left w:val="single" w:sz="4" w:space="0" w:color="auto"/>
            <w:bottom w:val="double" w:sz="4" w:space="0" w:color="auto"/>
            <w:right w:val="double" w:sz="4" w:space="0" w:color="auto"/>
          </w:tcBorders>
          <w:vAlign w:val="center"/>
          <w:hideMark/>
        </w:tcPr>
        <w:p w:rsidR="00012B1E" w:rsidRDefault="00012B1E" w:rsidP="00012B1E">
          <w:pPr>
            <w:spacing w:after="0"/>
            <w:jc w:val="center"/>
            <w:rPr>
              <w:rFonts w:ascii="Times New Roman" w:eastAsia="Aptos" w:hAnsi="Times New Roman" w:cs="Times New Roman"/>
              <w:b/>
              <w:bCs/>
              <w:kern w:val="2"/>
              <w:sz w:val="28"/>
              <w:szCs w:val="28"/>
              <w14:ligatures w14:val="standardContextual"/>
            </w:rPr>
          </w:pPr>
          <w:r>
            <w:rPr>
              <w:rFonts w:ascii="Times New Roman" w:eastAsia="Aptos" w:hAnsi="Times New Roman" w:cs="Times New Roman"/>
              <w:b/>
              <w:bCs/>
              <w:kern w:val="2"/>
              <w:sz w:val="28"/>
              <w:szCs w:val="28"/>
              <w14:ligatures w14:val="standardContextual"/>
            </w:rPr>
            <w:t>İSTANBUL OKAN ÜNİVERSİTESİ</w:t>
          </w:r>
        </w:p>
        <w:p w:rsidR="00012B1E" w:rsidRPr="002F4A89" w:rsidRDefault="00012B1E" w:rsidP="00012B1E">
          <w:pPr>
            <w:spacing w:after="0"/>
            <w:jc w:val="center"/>
            <w:rPr>
              <w:rFonts w:ascii="Times New Roman" w:eastAsia="Aptos" w:hAnsi="Times New Roman" w:cs="Times New Roman"/>
              <w:b/>
              <w:bCs/>
              <w:kern w:val="2"/>
              <w:sz w:val="28"/>
              <w:szCs w:val="28"/>
              <w14:ligatures w14:val="standardContextual"/>
            </w:rPr>
          </w:pPr>
          <w:r w:rsidRPr="002F4A89">
            <w:rPr>
              <w:rFonts w:ascii="Times New Roman" w:eastAsia="Aptos" w:hAnsi="Times New Roman" w:cs="Times New Roman"/>
              <w:b/>
              <w:bCs/>
              <w:kern w:val="2"/>
              <w:sz w:val="28"/>
              <w:szCs w:val="28"/>
              <w14:ligatures w14:val="standardContextual"/>
            </w:rPr>
            <w:t>DİŞ HEKİMLİĞİ FAKÜLTESİ</w:t>
          </w:r>
        </w:p>
        <w:p w:rsidR="00012B1E" w:rsidRPr="0040056E" w:rsidRDefault="00012B1E" w:rsidP="00012B1E">
          <w:pPr>
            <w:spacing w:after="0"/>
            <w:jc w:val="center"/>
            <w:rPr>
              <w:rFonts w:ascii="Times New Roman" w:eastAsia="Aptos" w:hAnsi="Times New Roman" w:cs="Times New Roman"/>
              <w:b/>
              <w:bCs/>
              <w:kern w:val="2"/>
              <w:sz w:val="28"/>
              <w:szCs w:val="28"/>
              <w14:ligatures w14:val="standardContextual"/>
            </w:rPr>
          </w:pPr>
          <w:r w:rsidRPr="0040056E">
            <w:rPr>
              <w:rFonts w:ascii="Times New Roman" w:eastAsia="Aptos" w:hAnsi="Times New Roman" w:cs="Times New Roman"/>
              <w:b/>
              <w:bCs/>
              <w:kern w:val="2"/>
              <w:sz w:val="28"/>
              <w:szCs w:val="28"/>
              <w14:ligatures w14:val="standardContextual"/>
            </w:rPr>
            <w:t xml:space="preserve">UZMANLIK EĞİTİMİ PROGRAMI </w:t>
          </w:r>
          <w:r w:rsidRPr="00012B1E">
            <w:rPr>
              <w:rFonts w:ascii="Times New Roman" w:eastAsia="Aptos" w:hAnsi="Times New Roman" w:cs="Times New Roman"/>
              <w:b/>
              <w:bCs/>
              <w:kern w:val="2"/>
              <w:sz w:val="28"/>
              <w:szCs w:val="28"/>
              <w14:ligatures w14:val="standardContextual"/>
            </w:rPr>
            <w:t>İŞ AKIŞ</w:t>
          </w:r>
          <w:r>
            <w:rPr>
              <w:rFonts w:ascii="Times New Roman" w:eastAsia="Aptos" w:hAnsi="Times New Roman" w:cs="Times New Roman"/>
              <w:b/>
              <w:bCs/>
              <w:kern w:val="2"/>
              <w:sz w:val="28"/>
              <w:szCs w:val="28"/>
              <w14:ligatures w14:val="standardContextual"/>
            </w:rPr>
            <w:t>I</w:t>
          </w:r>
        </w:p>
      </w:tc>
      <w:tc>
        <w:tcPr>
          <w:tcW w:w="745" w:type="pct"/>
          <w:vMerge w:val="restart"/>
          <w:tcBorders>
            <w:top w:val="double" w:sz="4" w:space="0" w:color="auto"/>
            <w:left w:val="double" w:sz="4" w:space="0" w:color="auto"/>
            <w:right w:val="double" w:sz="4" w:space="0" w:color="auto"/>
          </w:tcBorders>
        </w:tcPr>
        <w:p w:rsidR="00012B1E" w:rsidRPr="002F4A89" w:rsidRDefault="00012B1E" w:rsidP="00012B1E">
          <w:pPr>
            <w:widowControl w:val="0"/>
            <w:suppressAutoHyphens/>
            <w:spacing w:after="0" w:line="240" w:lineRule="atLeast"/>
            <w:rPr>
              <w:rFonts w:ascii="Times New Roman" w:eastAsia="Times New Roman" w:hAnsi="Times New Roman" w:cs="Times New Roman"/>
              <w:kern w:val="2"/>
              <w:sz w:val="20"/>
              <w:szCs w:val="20"/>
              <w14:ligatures w14:val="standardContextual"/>
            </w:rPr>
          </w:pPr>
          <w:r w:rsidRPr="002F4A89">
            <w:rPr>
              <w:rFonts w:ascii="Times New Roman" w:eastAsia="Times New Roman" w:hAnsi="Times New Roman" w:cs="Times New Roman"/>
              <w:noProof/>
              <w:kern w:val="2"/>
              <w:sz w:val="20"/>
              <w:szCs w:val="20"/>
              <w:lang w:val="tr-TR" w:eastAsia="tr-TR"/>
              <w14:ligatures w14:val="standardContextual"/>
            </w:rPr>
            <w:drawing>
              <wp:anchor distT="0" distB="0" distL="114300" distR="114300" simplePos="0" relativeHeight="251660800" behindDoc="0" locked="0" layoutInCell="1" allowOverlap="1" wp14:anchorId="0DEC5CA2" wp14:editId="3FAA78FD">
                <wp:simplePos x="0" y="0"/>
                <wp:positionH relativeFrom="column">
                  <wp:posOffset>106045</wp:posOffset>
                </wp:positionH>
                <wp:positionV relativeFrom="paragraph">
                  <wp:posOffset>119380</wp:posOffset>
                </wp:positionV>
                <wp:extent cx="783590" cy="750570"/>
                <wp:effectExtent l="0" t="0" r="0" b="0"/>
                <wp:wrapThrough wrapText="bothSides">
                  <wp:wrapPolygon edited="0">
                    <wp:start x="0" y="0"/>
                    <wp:lineTo x="0" y="20832"/>
                    <wp:lineTo x="21005" y="20832"/>
                    <wp:lineTo x="21005"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750570"/>
                        </a:xfrm>
                        <a:prstGeom prst="rect">
                          <a:avLst/>
                        </a:prstGeom>
                        <a:noFill/>
                      </pic:spPr>
                    </pic:pic>
                  </a:graphicData>
                </a:graphic>
                <wp14:sizeRelH relativeFrom="page">
                  <wp14:pctWidth>0</wp14:pctWidth>
                </wp14:sizeRelH>
                <wp14:sizeRelV relativeFrom="page">
                  <wp14:pctHeight>0</wp14:pctHeight>
                </wp14:sizeRelV>
              </wp:anchor>
            </w:drawing>
          </w:r>
        </w:p>
      </w:tc>
      <w:tc>
        <w:tcPr>
          <w:tcW w:w="1215" w:type="pct"/>
          <w:tcBorders>
            <w:top w:val="double" w:sz="4" w:space="0" w:color="auto"/>
            <w:left w:val="double" w:sz="4" w:space="0" w:color="auto"/>
            <w:bottom w:val="double" w:sz="4" w:space="0" w:color="auto"/>
            <w:right w:val="double" w:sz="4" w:space="0" w:color="auto"/>
          </w:tcBorders>
          <w:vAlign w:val="center"/>
          <w:hideMark/>
        </w:tcPr>
        <w:p w:rsidR="00012B1E" w:rsidRPr="009E7DB0" w:rsidRDefault="00012B1E" w:rsidP="00012B1E">
          <w:pPr>
            <w:widowControl w:val="0"/>
            <w:suppressAutoHyphens/>
            <w:spacing w:after="0" w:line="240" w:lineRule="atLeast"/>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Doküman Kodu:</w:t>
          </w:r>
        </w:p>
      </w:tc>
    </w:tr>
    <w:tr w:rsidR="00012B1E" w:rsidRPr="002F4A89" w:rsidTr="00A42BEF">
      <w:trPr>
        <w:cantSplit/>
        <w:trHeight w:val="104"/>
      </w:trPr>
      <w:tc>
        <w:tcPr>
          <w:tcW w:w="811" w:type="pct"/>
          <w:vMerge/>
          <w:tcBorders>
            <w:top w:val="double" w:sz="4" w:space="0" w:color="auto"/>
            <w:left w:val="double" w:sz="4" w:space="0" w:color="auto"/>
            <w:bottom w:val="double" w:sz="4" w:space="0" w:color="auto"/>
            <w:right w:val="single" w:sz="4" w:space="0" w:color="auto"/>
          </w:tcBorders>
          <w:vAlign w:val="center"/>
          <w:hideMark/>
        </w:tcPr>
        <w:p w:rsidR="00012B1E" w:rsidRPr="002F4A89" w:rsidRDefault="00012B1E" w:rsidP="00012B1E">
          <w:pPr>
            <w:spacing w:after="0" w:line="240" w:lineRule="auto"/>
            <w:rPr>
              <w:rFonts w:ascii="Courier New" w:eastAsia="Times New Roman" w:hAnsi="Courier New" w:cs="Times New Roman"/>
              <w:b/>
              <w:kern w:val="2"/>
              <w:sz w:val="52"/>
              <w:szCs w:val="24"/>
              <w14:ligatures w14:val="standardContextual"/>
            </w:rPr>
          </w:pPr>
        </w:p>
      </w:tc>
      <w:tc>
        <w:tcPr>
          <w:tcW w:w="2229" w:type="pct"/>
          <w:vMerge/>
          <w:tcBorders>
            <w:top w:val="double" w:sz="4" w:space="0" w:color="auto"/>
            <w:left w:val="single" w:sz="4" w:space="0" w:color="auto"/>
            <w:bottom w:val="double" w:sz="4" w:space="0" w:color="auto"/>
            <w:right w:val="double" w:sz="4" w:space="0" w:color="auto"/>
          </w:tcBorders>
          <w:vAlign w:val="center"/>
          <w:hideMark/>
        </w:tcPr>
        <w:p w:rsidR="00012B1E" w:rsidRPr="002F4A89" w:rsidRDefault="00012B1E" w:rsidP="00012B1E">
          <w:pPr>
            <w:spacing w:after="0" w:line="240" w:lineRule="auto"/>
            <w:rPr>
              <w:rFonts w:ascii="Times New Roman" w:eastAsia="Times New Roman" w:hAnsi="Times New Roman" w:cs="Times New Roman"/>
              <w:kern w:val="2"/>
              <w:sz w:val="28"/>
              <w:szCs w:val="28"/>
              <w14:ligatures w14:val="standardContextual"/>
            </w:rPr>
          </w:pPr>
        </w:p>
      </w:tc>
      <w:tc>
        <w:tcPr>
          <w:tcW w:w="745" w:type="pct"/>
          <w:vMerge/>
          <w:tcBorders>
            <w:left w:val="double" w:sz="4" w:space="0" w:color="auto"/>
            <w:right w:val="double" w:sz="4" w:space="0" w:color="auto"/>
          </w:tcBorders>
        </w:tcPr>
        <w:p w:rsidR="00012B1E" w:rsidRPr="002F4A89" w:rsidRDefault="00012B1E" w:rsidP="00012B1E">
          <w:pPr>
            <w:widowControl w:val="0"/>
            <w:suppressAutoHyphens/>
            <w:spacing w:after="0" w:line="240" w:lineRule="atLeast"/>
            <w:rPr>
              <w:rFonts w:ascii="Times New Roman" w:eastAsia="Times New Roman" w:hAnsi="Times New Roman" w:cs="Times New Roman"/>
              <w:kern w:val="2"/>
              <w:sz w:val="20"/>
              <w:szCs w:val="20"/>
              <w14:ligatures w14:val="standardContextual"/>
            </w:rPr>
          </w:pPr>
        </w:p>
      </w:tc>
      <w:tc>
        <w:tcPr>
          <w:tcW w:w="1215" w:type="pct"/>
          <w:tcBorders>
            <w:top w:val="double" w:sz="4" w:space="0" w:color="auto"/>
            <w:left w:val="double" w:sz="4" w:space="0" w:color="auto"/>
            <w:bottom w:val="double" w:sz="4" w:space="0" w:color="auto"/>
            <w:right w:val="double" w:sz="4" w:space="0" w:color="auto"/>
          </w:tcBorders>
          <w:vAlign w:val="center"/>
          <w:hideMark/>
        </w:tcPr>
        <w:p w:rsidR="00012B1E" w:rsidRPr="009E7DB0" w:rsidRDefault="00012B1E" w:rsidP="00012B1E">
          <w:pPr>
            <w:widowControl w:val="0"/>
            <w:suppressAutoHyphens/>
            <w:spacing w:after="0" w:line="240" w:lineRule="atLeast"/>
            <w:rPr>
              <w:rFonts w:ascii="Times New Roman" w:eastAsia="Times New Roman" w:hAnsi="Times New Roman" w:cs="Times New Roman"/>
              <w:kern w:val="2"/>
              <w14:ligatures w14:val="standardContextual"/>
            </w:rPr>
          </w:pPr>
          <w:r w:rsidRPr="009E7DB0">
            <w:rPr>
              <w:rFonts w:ascii="Times New Roman" w:eastAsia="Times New Roman" w:hAnsi="Times New Roman" w:cs="Times New Roman"/>
              <w:kern w:val="2"/>
              <w14:ligatures w14:val="standardContextual"/>
            </w:rPr>
            <w:t>Rev. No: 00</w:t>
          </w:r>
        </w:p>
      </w:tc>
    </w:tr>
    <w:tr w:rsidR="00012B1E" w:rsidRPr="002F4A89" w:rsidTr="00A42BEF">
      <w:trPr>
        <w:cantSplit/>
        <w:trHeight w:val="104"/>
      </w:trPr>
      <w:tc>
        <w:tcPr>
          <w:tcW w:w="811" w:type="pct"/>
          <w:vMerge/>
          <w:tcBorders>
            <w:top w:val="double" w:sz="4" w:space="0" w:color="auto"/>
            <w:left w:val="double" w:sz="4" w:space="0" w:color="auto"/>
            <w:bottom w:val="double" w:sz="4" w:space="0" w:color="auto"/>
            <w:right w:val="single" w:sz="4" w:space="0" w:color="auto"/>
          </w:tcBorders>
          <w:vAlign w:val="center"/>
          <w:hideMark/>
        </w:tcPr>
        <w:p w:rsidR="00012B1E" w:rsidRPr="002F4A89" w:rsidRDefault="00012B1E" w:rsidP="00012B1E">
          <w:pPr>
            <w:spacing w:after="0" w:line="240" w:lineRule="auto"/>
            <w:rPr>
              <w:rFonts w:ascii="Courier New" w:eastAsia="Times New Roman" w:hAnsi="Courier New" w:cs="Times New Roman"/>
              <w:b/>
              <w:kern w:val="2"/>
              <w:sz w:val="52"/>
              <w:szCs w:val="24"/>
              <w14:ligatures w14:val="standardContextual"/>
            </w:rPr>
          </w:pPr>
        </w:p>
      </w:tc>
      <w:tc>
        <w:tcPr>
          <w:tcW w:w="2229" w:type="pct"/>
          <w:vMerge/>
          <w:tcBorders>
            <w:top w:val="double" w:sz="4" w:space="0" w:color="auto"/>
            <w:left w:val="single" w:sz="4" w:space="0" w:color="auto"/>
            <w:bottom w:val="double" w:sz="4" w:space="0" w:color="auto"/>
            <w:right w:val="double" w:sz="4" w:space="0" w:color="auto"/>
          </w:tcBorders>
          <w:vAlign w:val="center"/>
          <w:hideMark/>
        </w:tcPr>
        <w:p w:rsidR="00012B1E" w:rsidRPr="002F4A89" w:rsidRDefault="00012B1E" w:rsidP="00012B1E">
          <w:pPr>
            <w:spacing w:after="0" w:line="240" w:lineRule="auto"/>
            <w:rPr>
              <w:rFonts w:ascii="Times New Roman" w:eastAsia="Times New Roman" w:hAnsi="Times New Roman" w:cs="Times New Roman"/>
              <w:kern w:val="2"/>
              <w:sz w:val="28"/>
              <w:szCs w:val="28"/>
              <w14:ligatures w14:val="standardContextual"/>
            </w:rPr>
          </w:pPr>
        </w:p>
      </w:tc>
      <w:tc>
        <w:tcPr>
          <w:tcW w:w="745" w:type="pct"/>
          <w:vMerge/>
          <w:tcBorders>
            <w:left w:val="double" w:sz="4" w:space="0" w:color="auto"/>
            <w:right w:val="double" w:sz="4" w:space="0" w:color="auto"/>
          </w:tcBorders>
        </w:tcPr>
        <w:p w:rsidR="00012B1E" w:rsidRPr="002F4A89" w:rsidRDefault="00012B1E" w:rsidP="00012B1E">
          <w:pPr>
            <w:widowControl w:val="0"/>
            <w:suppressAutoHyphens/>
            <w:spacing w:after="0" w:line="240" w:lineRule="atLeast"/>
            <w:rPr>
              <w:rFonts w:ascii="Times New Roman" w:eastAsia="Times New Roman" w:hAnsi="Times New Roman" w:cs="Times New Roman"/>
              <w:kern w:val="2"/>
              <w:sz w:val="20"/>
              <w:szCs w:val="20"/>
              <w14:ligatures w14:val="standardContextual"/>
            </w:rPr>
          </w:pPr>
        </w:p>
      </w:tc>
      <w:tc>
        <w:tcPr>
          <w:tcW w:w="1215" w:type="pct"/>
          <w:tcBorders>
            <w:top w:val="double" w:sz="4" w:space="0" w:color="auto"/>
            <w:left w:val="double" w:sz="4" w:space="0" w:color="auto"/>
            <w:bottom w:val="double" w:sz="4" w:space="0" w:color="auto"/>
            <w:right w:val="double" w:sz="4" w:space="0" w:color="auto"/>
          </w:tcBorders>
          <w:vAlign w:val="center"/>
          <w:hideMark/>
        </w:tcPr>
        <w:p w:rsidR="00012B1E" w:rsidRPr="009E7DB0" w:rsidRDefault="00012B1E" w:rsidP="00012B1E">
          <w:pPr>
            <w:widowControl w:val="0"/>
            <w:suppressAutoHyphens/>
            <w:spacing w:after="0" w:line="240" w:lineRule="atLeast"/>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Yayın Tarihi: </w:t>
          </w:r>
        </w:p>
      </w:tc>
    </w:tr>
    <w:tr w:rsidR="00012B1E" w:rsidRPr="002F4A89" w:rsidTr="00A42BEF">
      <w:trPr>
        <w:cantSplit/>
        <w:trHeight w:val="104"/>
      </w:trPr>
      <w:tc>
        <w:tcPr>
          <w:tcW w:w="811" w:type="pct"/>
          <w:vMerge/>
          <w:tcBorders>
            <w:top w:val="double" w:sz="4" w:space="0" w:color="auto"/>
            <w:left w:val="double" w:sz="4" w:space="0" w:color="auto"/>
            <w:bottom w:val="double" w:sz="4" w:space="0" w:color="auto"/>
            <w:right w:val="single" w:sz="4" w:space="0" w:color="auto"/>
          </w:tcBorders>
          <w:vAlign w:val="center"/>
          <w:hideMark/>
        </w:tcPr>
        <w:p w:rsidR="00012B1E" w:rsidRPr="002F4A89" w:rsidRDefault="00012B1E" w:rsidP="00012B1E">
          <w:pPr>
            <w:spacing w:after="0" w:line="240" w:lineRule="auto"/>
            <w:rPr>
              <w:rFonts w:ascii="Courier New" w:eastAsia="Times New Roman" w:hAnsi="Courier New" w:cs="Times New Roman"/>
              <w:b/>
              <w:kern w:val="2"/>
              <w:sz w:val="52"/>
              <w:szCs w:val="24"/>
              <w14:ligatures w14:val="standardContextual"/>
            </w:rPr>
          </w:pPr>
        </w:p>
      </w:tc>
      <w:tc>
        <w:tcPr>
          <w:tcW w:w="2229" w:type="pct"/>
          <w:vMerge/>
          <w:tcBorders>
            <w:top w:val="double" w:sz="4" w:space="0" w:color="auto"/>
            <w:left w:val="single" w:sz="4" w:space="0" w:color="auto"/>
            <w:bottom w:val="double" w:sz="4" w:space="0" w:color="auto"/>
            <w:right w:val="double" w:sz="4" w:space="0" w:color="auto"/>
          </w:tcBorders>
          <w:vAlign w:val="center"/>
          <w:hideMark/>
        </w:tcPr>
        <w:p w:rsidR="00012B1E" w:rsidRPr="002F4A89" w:rsidRDefault="00012B1E" w:rsidP="00012B1E">
          <w:pPr>
            <w:spacing w:after="0" w:line="240" w:lineRule="auto"/>
            <w:rPr>
              <w:rFonts w:ascii="Times New Roman" w:eastAsia="Times New Roman" w:hAnsi="Times New Roman" w:cs="Times New Roman"/>
              <w:kern w:val="2"/>
              <w:sz w:val="28"/>
              <w:szCs w:val="28"/>
              <w14:ligatures w14:val="standardContextual"/>
            </w:rPr>
          </w:pPr>
        </w:p>
      </w:tc>
      <w:tc>
        <w:tcPr>
          <w:tcW w:w="745" w:type="pct"/>
          <w:vMerge/>
          <w:tcBorders>
            <w:left w:val="double" w:sz="4" w:space="0" w:color="auto"/>
            <w:right w:val="double" w:sz="4" w:space="0" w:color="auto"/>
          </w:tcBorders>
        </w:tcPr>
        <w:p w:rsidR="00012B1E" w:rsidRPr="002F4A89" w:rsidRDefault="00012B1E" w:rsidP="00012B1E">
          <w:pPr>
            <w:widowControl w:val="0"/>
            <w:suppressAutoHyphens/>
            <w:spacing w:after="0" w:line="240" w:lineRule="atLeast"/>
            <w:rPr>
              <w:rFonts w:ascii="Times New Roman" w:eastAsia="Times New Roman" w:hAnsi="Times New Roman" w:cs="Times New Roman"/>
              <w:kern w:val="2"/>
              <w:sz w:val="20"/>
              <w:szCs w:val="20"/>
              <w14:ligatures w14:val="standardContextual"/>
            </w:rPr>
          </w:pPr>
        </w:p>
      </w:tc>
      <w:tc>
        <w:tcPr>
          <w:tcW w:w="1215" w:type="pct"/>
          <w:tcBorders>
            <w:top w:val="double" w:sz="4" w:space="0" w:color="auto"/>
            <w:left w:val="double" w:sz="4" w:space="0" w:color="auto"/>
            <w:bottom w:val="double" w:sz="4" w:space="0" w:color="auto"/>
            <w:right w:val="double" w:sz="4" w:space="0" w:color="auto"/>
          </w:tcBorders>
          <w:vAlign w:val="center"/>
          <w:hideMark/>
        </w:tcPr>
        <w:p w:rsidR="00012B1E" w:rsidRPr="009E7DB0" w:rsidRDefault="00012B1E" w:rsidP="00012B1E">
          <w:pPr>
            <w:widowControl w:val="0"/>
            <w:suppressAutoHyphens/>
            <w:spacing w:after="0" w:line="240" w:lineRule="atLeast"/>
            <w:rPr>
              <w:rFonts w:ascii="Times New Roman" w:eastAsia="Times New Roman" w:hAnsi="Times New Roman" w:cs="Times New Roman"/>
              <w:kern w:val="2"/>
              <w14:ligatures w14:val="standardContextual"/>
            </w:rPr>
          </w:pPr>
          <w:r w:rsidRPr="009E7DB0">
            <w:rPr>
              <w:rFonts w:ascii="Times New Roman" w:eastAsia="Times New Roman" w:hAnsi="Times New Roman" w:cs="Times New Roman"/>
              <w:kern w:val="2"/>
              <w14:ligatures w14:val="standardContextual"/>
            </w:rPr>
            <w:t xml:space="preserve">Revizyon Tarihi: </w:t>
          </w:r>
        </w:p>
      </w:tc>
    </w:tr>
    <w:tr w:rsidR="00012B1E" w:rsidRPr="002F4A89" w:rsidTr="00A42BEF">
      <w:trPr>
        <w:cantSplit/>
        <w:trHeight w:val="39"/>
      </w:trPr>
      <w:tc>
        <w:tcPr>
          <w:tcW w:w="811" w:type="pct"/>
          <w:vMerge/>
          <w:tcBorders>
            <w:top w:val="double" w:sz="4" w:space="0" w:color="auto"/>
            <w:left w:val="double" w:sz="4" w:space="0" w:color="auto"/>
            <w:bottom w:val="double" w:sz="4" w:space="0" w:color="auto"/>
            <w:right w:val="single" w:sz="4" w:space="0" w:color="auto"/>
          </w:tcBorders>
          <w:vAlign w:val="center"/>
          <w:hideMark/>
        </w:tcPr>
        <w:p w:rsidR="00012B1E" w:rsidRPr="002F4A89" w:rsidRDefault="00012B1E" w:rsidP="00012B1E">
          <w:pPr>
            <w:spacing w:after="0" w:line="240" w:lineRule="auto"/>
            <w:rPr>
              <w:rFonts w:ascii="Courier New" w:eastAsia="Times New Roman" w:hAnsi="Courier New" w:cs="Times New Roman"/>
              <w:b/>
              <w:kern w:val="2"/>
              <w:sz w:val="52"/>
              <w:szCs w:val="24"/>
              <w14:ligatures w14:val="standardContextual"/>
            </w:rPr>
          </w:pPr>
        </w:p>
      </w:tc>
      <w:tc>
        <w:tcPr>
          <w:tcW w:w="2229" w:type="pct"/>
          <w:vMerge/>
          <w:tcBorders>
            <w:top w:val="double" w:sz="4" w:space="0" w:color="auto"/>
            <w:left w:val="single" w:sz="4" w:space="0" w:color="auto"/>
            <w:bottom w:val="double" w:sz="4" w:space="0" w:color="auto"/>
            <w:right w:val="double" w:sz="4" w:space="0" w:color="auto"/>
          </w:tcBorders>
          <w:vAlign w:val="center"/>
          <w:hideMark/>
        </w:tcPr>
        <w:p w:rsidR="00012B1E" w:rsidRPr="002F4A89" w:rsidRDefault="00012B1E" w:rsidP="00012B1E">
          <w:pPr>
            <w:spacing w:after="0" w:line="240" w:lineRule="auto"/>
            <w:rPr>
              <w:rFonts w:ascii="Times New Roman" w:eastAsia="Times New Roman" w:hAnsi="Times New Roman" w:cs="Times New Roman"/>
              <w:kern w:val="2"/>
              <w:sz w:val="28"/>
              <w:szCs w:val="28"/>
              <w14:ligatures w14:val="standardContextual"/>
            </w:rPr>
          </w:pPr>
        </w:p>
      </w:tc>
      <w:tc>
        <w:tcPr>
          <w:tcW w:w="745" w:type="pct"/>
          <w:vMerge/>
          <w:tcBorders>
            <w:left w:val="double" w:sz="4" w:space="0" w:color="auto"/>
            <w:bottom w:val="double" w:sz="4" w:space="0" w:color="auto"/>
            <w:right w:val="double" w:sz="4" w:space="0" w:color="auto"/>
          </w:tcBorders>
        </w:tcPr>
        <w:p w:rsidR="00012B1E" w:rsidRPr="002F4A89" w:rsidRDefault="00012B1E" w:rsidP="00012B1E">
          <w:pPr>
            <w:widowControl w:val="0"/>
            <w:suppressAutoHyphens/>
            <w:spacing w:after="0" w:line="240" w:lineRule="atLeast"/>
            <w:rPr>
              <w:rFonts w:ascii="Times New Roman" w:eastAsia="Times New Roman" w:hAnsi="Times New Roman" w:cs="Times New Roman"/>
              <w:kern w:val="2"/>
              <w:sz w:val="20"/>
              <w:szCs w:val="20"/>
              <w14:ligatures w14:val="standardContextual"/>
            </w:rPr>
          </w:pPr>
        </w:p>
      </w:tc>
      <w:tc>
        <w:tcPr>
          <w:tcW w:w="1215" w:type="pct"/>
          <w:tcBorders>
            <w:top w:val="double" w:sz="4" w:space="0" w:color="auto"/>
            <w:left w:val="double" w:sz="4" w:space="0" w:color="auto"/>
            <w:bottom w:val="double" w:sz="4" w:space="0" w:color="auto"/>
            <w:right w:val="double" w:sz="4" w:space="0" w:color="auto"/>
          </w:tcBorders>
          <w:vAlign w:val="center"/>
          <w:hideMark/>
        </w:tcPr>
        <w:p w:rsidR="00012B1E" w:rsidRPr="009E7DB0" w:rsidRDefault="00012B1E" w:rsidP="00012B1E">
          <w:pPr>
            <w:widowControl w:val="0"/>
            <w:suppressAutoHyphens/>
            <w:spacing w:after="0" w:line="240" w:lineRule="atLeast"/>
            <w:rPr>
              <w:rFonts w:ascii="Times New Roman" w:eastAsia="Times New Roman" w:hAnsi="Times New Roman" w:cs="Times New Roman"/>
              <w:kern w:val="2"/>
              <w14:ligatures w14:val="standardContextual"/>
            </w:rPr>
          </w:pPr>
          <w:r w:rsidRPr="009E7DB0">
            <w:rPr>
              <w:rFonts w:ascii="Times New Roman" w:eastAsia="Times New Roman" w:hAnsi="Times New Roman" w:cs="Times New Roman"/>
              <w:kern w:val="2"/>
              <w14:ligatures w14:val="standardContextual"/>
            </w:rPr>
            <w:t xml:space="preserve">Sayfa No: </w:t>
          </w:r>
          <w:r w:rsidRPr="009E7DB0">
            <w:rPr>
              <w:rFonts w:ascii="Times New Roman" w:eastAsia="Times New Roman" w:hAnsi="Times New Roman" w:cs="Times New Roman"/>
              <w:kern w:val="2"/>
              <w14:ligatures w14:val="standardContextual"/>
            </w:rPr>
            <w:fldChar w:fldCharType="begin"/>
          </w:r>
          <w:r w:rsidRPr="009E7DB0">
            <w:rPr>
              <w:rFonts w:ascii="Times New Roman" w:eastAsia="Times New Roman" w:hAnsi="Times New Roman" w:cs="Times New Roman"/>
              <w:kern w:val="2"/>
              <w14:ligatures w14:val="standardContextual"/>
            </w:rPr>
            <w:instrText>PAGE   \* MERGEFORMAT</w:instrText>
          </w:r>
          <w:r w:rsidRPr="009E7DB0">
            <w:rPr>
              <w:rFonts w:ascii="Times New Roman" w:eastAsia="Times New Roman" w:hAnsi="Times New Roman" w:cs="Times New Roman"/>
              <w:kern w:val="2"/>
              <w14:ligatures w14:val="standardContextual"/>
            </w:rPr>
            <w:fldChar w:fldCharType="separate"/>
          </w:r>
          <w:r w:rsidR="00E54310">
            <w:rPr>
              <w:rFonts w:ascii="Times New Roman" w:eastAsia="Times New Roman" w:hAnsi="Times New Roman" w:cs="Times New Roman"/>
              <w:noProof/>
              <w:kern w:val="2"/>
              <w14:ligatures w14:val="standardContextual"/>
            </w:rPr>
            <w:t>2</w:t>
          </w:r>
          <w:r w:rsidRPr="009E7DB0">
            <w:rPr>
              <w:rFonts w:ascii="Times New Roman" w:eastAsia="Times New Roman" w:hAnsi="Times New Roman" w:cs="Times New Roman"/>
              <w:kern w:val="2"/>
              <w14:ligatures w14:val="standardContextual"/>
            </w:rPr>
            <w:fldChar w:fldCharType="end"/>
          </w:r>
        </w:p>
      </w:tc>
    </w:tr>
  </w:tbl>
  <w:p w:rsidR="00012B1E" w:rsidRPr="00E54310" w:rsidRDefault="00012B1E">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9B3"/>
    <w:multiLevelType w:val="hybridMultilevel"/>
    <w:tmpl w:val="2C2E2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2E627A"/>
    <w:multiLevelType w:val="hybridMultilevel"/>
    <w:tmpl w:val="BB765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174105"/>
    <w:multiLevelType w:val="hybridMultilevel"/>
    <w:tmpl w:val="4462F7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18C1095"/>
    <w:multiLevelType w:val="hybridMultilevel"/>
    <w:tmpl w:val="C80AC6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F5503A"/>
    <w:multiLevelType w:val="hybridMultilevel"/>
    <w:tmpl w:val="ED6022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3853C32"/>
    <w:multiLevelType w:val="hybridMultilevel"/>
    <w:tmpl w:val="24B80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B109DB"/>
    <w:multiLevelType w:val="hybridMultilevel"/>
    <w:tmpl w:val="902C69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1FE5075"/>
    <w:multiLevelType w:val="hybridMultilevel"/>
    <w:tmpl w:val="99943F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6A81527"/>
    <w:multiLevelType w:val="hybridMultilevel"/>
    <w:tmpl w:val="54A266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2"/>
    <w:rsid w:val="00012B1E"/>
    <w:rsid w:val="00121F90"/>
    <w:rsid w:val="001345FF"/>
    <w:rsid w:val="001B0F5A"/>
    <w:rsid w:val="0024729E"/>
    <w:rsid w:val="002E08D4"/>
    <w:rsid w:val="004C435B"/>
    <w:rsid w:val="0061319A"/>
    <w:rsid w:val="006C470A"/>
    <w:rsid w:val="007123AB"/>
    <w:rsid w:val="00731D9E"/>
    <w:rsid w:val="00964A7F"/>
    <w:rsid w:val="009C7E74"/>
    <w:rsid w:val="00A22CFB"/>
    <w:rsid w:val="00A62D2F"/>
    <w:rsid w:val="00B26079"/>
    <w:rsid w:val="00BD6FA5"/>
    <w:rsid w:val="00C827D0"/>
    <w:rsid w:val="00C97F0D"/>
    <w:rsid w:val="00D437EC"/>
    <w:rsid w:val="00D43F1F"/>
    <w:rsid w:val="00D54522"/>
    <w:rsid w:val="00D81BB9"/>
    <w:rsid w:val="00DB7A02"/>
    <w:rsid w:val="00DF06C5"/>
    <w:rsid w:val="00E54310"/>
    <w:rsid w:val="00EF4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DE35F"/>
  <w15:docId w15:val="{FF2264CC-6F5B-426C-86EE-5BC54995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2">
    <w:name w:val="heading 2"/>
    <w:basedOn w:val="Normal"/>
    <w:next w:val="Normal"/>
    <w:link w:val="Balk2Char"/>
    <w:uiPriority w:val="9"/>
    <w:semiHidden/>
    <w:unhideWhenUsed/>
    <w:qFormat/>
    <w:rsid w:val="00964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7A02"/>
    <w:pPr>
      <w:widowControl w:val="0"/>
      <w:autoSpaceDE w:val="0"/>
      <w:autoSpaceDN w:val="0"/>
      <w:spacing w:after="0" w:line="240" w:lineRule="auto"/>
    </w:pPr>
    <w:rPr>
      <w:rFonts w:ascii="Times New Roman" w:eastAsia="Times New Roman" w:hAnsi="Times New Roman" w:cs="Times New Roman"/>
      <w:lang w:val="tr-TR"/>
    </w:rPr>
  </w:style>
  <w:style w:type="character" w:styleId="Gl">
    <w:name w:val="Strong"/>
    <w:basedOn w:val="VarsaylanParagrafYazTipi"/>
    <w:uiPriority w:val="22"/>
    <w:qFormat/>
    <w:rsid w:val="00DB7A02"/>
    <w:rPr>
      <w:b/>
      <w:bCs/>
    </w:rPr>
  </w:style>
  <w:style w:type="paragraph" w:styleId="NormalWeb">
    <w:name w:val="Normal (Web)"/>
    <w:basedOn w:val="Normal"/>
    <w:uiPriority w:val="99"/>
    <w:unhideWhenUsed/>
    <w:rsid w:val="00DB7A0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DF06C5"/>
    <w:pPr>
      <w:ind w:left="720"/>
      <w:contextualSpacing/>
    </w:pPr>
  </w:style>
  <w:style w:type="character" w:customStyle="1" w:styleId="Balk2Char">
    <w:name w:val="Başlık 2 Char"/>
    <w:basedOn w:val="VarsaylanParagrafYazTipi"/>
    <w:link w:val="Balk2"/>
    <w:uiPriority w:val="9"/>
    <w:semiHidden/>
    <w:rsid w:val="00964A7F"/>
    <w:rPr>
      <w:rFonts w:asciiTheme="majorHAnsi" w:eastAsiaTheme="majorEastAsia" w:hAnsiTheme="majorHAnsi" w:cstheme="majorBidi"/>
      <w:b/>
      <w:bCs/>
      <w:color w:val="4F81BD" w:themeColor="accent1"/>
      <w:sz w:val="26"/>
      <w:szCs w:val="26"/>
      <w:lang w:val="en-US"/>
    </w:rPr>
  </w:style>
  <w:style w:type="paragraph" w:styleId="stBilgi">
    <w:name w:val="header"/>
    <w:basedOn w:val="Normal"/>
    <w:link w:val="stBilgiChar"/>
    <w:uiPriority w:val="99"/>
    <w:unhideWhenUsed/>
    <w:rsid w:val="00012B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2B1E"/>
    <w:rPr>
      <w:lang w:val="en-US"/>
    </w:rPr>
  </w:style>
  <w:style w:type="paragraph" w:styleId="AltBilgi">
    <w:name w:val="footer"/>
    <w:basedOn w:val="Normal"/>
    <w:link w:val="AltBilgiChar"/>
    <w:uiPriority w:val="99"/>
    <w:unhideWhenUsed/>
    <w:rsid w:val="00012B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2B1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7701">
      <w:bodyDiv w:val="1"/>
      <w:marLeft w:val="0"/>
      <w:marRight w:val="0"/>
      <w:marTop w:val="0"/>
      <w:marBottom w:val="0"/>
      <w:divBdr>
        <w:top w:val="none" w:sz="0" w:space="0" w:color="auto"/>
        <w:left w:val="none" w:sz="0" w:space="0" w:color="auto"/>
        <w:bottom w:val="none" w:sz="0" w:space="0" w:color="auto"/>
        <w:right w:val="none" w:sz="0" w:space="0" w:color="auto"/>
      </w:divBdr>
    </w:div>
    <w:div w:id="130682004">
      <w:bodyDiv w:val="1"/>
      <w:marLeft w:val="0"/>
      <w:marRight w:val="0"/>
      <w:marTop w:val="0"/>
      <w:marBottom w:val="0"/>
      <w:divBdr>
        <w:top w:val="none" w:sz="0" w:space="0" w:color="auto"/>
        <w:left w:val="none" w:sz="0" w:space="0" w:color="auto"/>
        <w:bottom w:val="none" w:sz="0" w:space="0" w:color="auto"/>
        <w:right w:val="none" w:sz="0" w:space="0" w:color="auto"/>
      </w:divBdr>
    </w:div>
    <w:div w:id="325090926">
      <w:bodyDiv w:val="1"/>
      <w:marLeft w:val="0"/>
      <w:marRight w:val="0"/>
      <w:marTop w:val="0"/>
      <w:marBottom w:val="0"/>
      <w:divBdr>
        <w:top w:val="none" w:sz="0" w:space="0" w:color="auto"/>
        <w:left w:val="none" w:sz="0" w:space="0" w:color="auto"/>
        <w:bottom w:val="none" w:sz="0" w:space="0" w:color="auto"/>
        <w:right w:val="none" w:sz="0" w:space="0" w:color="auto"/>
      </w:divBdr>
    </w:div>
    <w:div w:id="427505830">
      <w:bodyDiv w:val="1"/>
      <w:marLeft w:val="0"/>
      <w:marRight w:val="0"/>
      <w:marTop w:val="0"/>
      <w:marBottom w:val="0"/>
      <w:divBdr>
        <w:top w:val="none" w:sz="0" w:space="0" w:color="auto"/>
        <w:left w:val="none" w:sz="0" w:space="0" w:color="auto"/>
        <w:bottom w:val="none" w:sz="0" w:space="0" w:color="auto"/>
        <w:right w:val="none" w:sz="0" w:space="0" w:color="auto"/>
      </w:divBdr>
    </w:div>
    <w:div w:id="499741133">
      <w:bodyDiv w:val="1"/>
      <w:marLeft w:val="0"/>
      <w:marRight w:val="0"/>
      <w:marTop w:val="0"/>
      <w:marBottom w:val="0"/>
      <w:divBdr>
        <w:top w:val="none" w:sz="0" w:space="0" w:color="auto"/>
        <w:left w:val="none" w:sz="0" w:space="0" w:color="auto"/>
        <w:bottom w:val="none" w:sz="0" w:space="0" w:color="auto"/>
        <w:right w:val="none" w:sz="0" w:space="0" w:color="auto"/>
      </w:divBdr>
    </w:div>
    <w:div w:id="516970061">
      <w:bodyDiv w:val="1"/>
      <w:marLeft w:val="0"/>
      <w:marRight w:val="0"/>
      <w:marTop w:val="0"/>
      <w:marBottom w:val="0"/>
      <w:divBdr>
        <w:top w:val="none" w:sz="0" w:space="0" w:color="auto"/>
        <w:left w:val="none" w:sz="0" w:space="0" w:color="auto"/>
        <w:bottom w:val="none" w:sz="0" w:space="0" w:color="auto"/>
        <w:right w:val="none" w:sz="0" w:space="0" w:color="auto"/>
      </w:divBdr>
    </w:div>
    <w:div w:id="720592856">
      <w:bodyDiv w:val="1"/>
      <w:marLeft w:val="0"/>
      <w:marRight w:val="0"/>
      <w:marTop w:val="0"/>
      <w:marBottom w:val="0"/>
      <w:divBdr>
        <w:top w:val="none" w:sz="0" w:space="0" w:color="auto"/>
        <w:left w:val="none" w:sz="0" w:space="0" w:color="auto"/>
        <w:bottom w:val="none" w:sz="0" w:space="0" w:color="auto"/>
        <w:right w:val="none" w:sz="0" w:space="0" w:color="auto"/>
      </w:divBdr>
    </w:div>
    <w:div w:id="920675126">
      <w:bodyDiv w:val="1"/>
      <w:marLeft w:val="0"/>
      <w:marRight w:val="0"/>
      <w:marTop w:val="0"/>
      <w:marBottom w:val="0"/>
      <w:divBdr>
        <w:top w:val="none" w:sz="0" w:space="0" w:color="auto"/>
        <w:left w:val="none" w:sz="0" w:space="0" w:color="auto"/>
        <w:bottom w:val="none" w:sz="0" w:space="0" w:color="auto"/>
        <w:right w:val="none" w:sz="0" w:space="0" w:color="auto"/>
      </w:divBdr>
    </w:div>
    <w:div w:id="948241033">
      <w:bodyDiv w:val="1"/>
      <w:marLeft w:val="0"/>
      <w:marRight w:val="0"/>
      <w:marTop w:val="0"/>
      <w:marBottom w:val="0"/>
      <w:divBdr>
        <w:top w:val="none" w:sz="0" w:space="0" w:color="auto"/>
        <w:left w:val="none" w:sz="0" w:space="0" w:color="auto"/>
        <w:bottom w:val="none" w:sz="0" w:space="0" w:color="auto"/>
        <w:right w:val="none" w:sz="0" w:space="0" w:color="auto"/>
      </w:divBdr>
    </w:div>
    <w:div w:id="1024019709">
      <w:bodyDiv w:val="1"/>
      <w:marLeft w:val="0"/>
      <w:marRight w:val="0"/>
      <w:marTop w:val="0"/>
      <w:marBottom w:val="0"/>
      <w:divBdr>
        <w:top w:val="none" w:sz="0" w:space="0" w:color="auto"/>
        <w:left w:val="none" w:sz="0" w:space="0" w:color="auto"/>
        <w:bottom w:val="none" w:sz="0" w:space="0" w:color="auto"/>
        <w:right w:val="none" w:sz="0" w:space="0" w:color="auto"/>
      </w:divBdr>
    </w:div>
    <w:div w:id="1114712267">
      <w:bodyDiv w:val="1"/>
      <w:marLeft w:val="0"/>
      <w:marRight w:val="0"/>
      <w:marTop w:val="0"/>
      <w:marBottom w:val="0"/>
      <w:divBdr>
        <w:top w:val="none" w:sz="0" w:space="0" w:color="auto"/>
        <w:left w:val="none" w:sz="0" w:space="0" w:color="auto"/>
        <w:bottom w:val="none" w:sz="0" w:space="0" w:color="auto"/>
        <w:right w:val="none" w:sz="0" w:space="0" w:color="auto"/>
      </w:divBdr>
    </w:div>
    <w:div w:id="1199078575">
      <w:bodyDiv w:val="1"/>
      <w:marLeft w:val="0"/>
      <w:marRight w:val="0"/>
      <w:marTop w:val="0"/>
      <w:marBottom w:val="0"/>
      <w:divBdr>
        <w:top w:val="none" w:sz="0" w:space="0" w:color="auto"/>
        <w:left w:val="none" w:sz="0" w:space="0" w:color="auto"/>
        <w:bottom w:val="none" w:sz="0" w:space="0" w:color="auto"/>
        <w:right w:val="none" w:sz="0" w:space="0" w:color="auto"/>
      </w:divBdr>
    </w:div>
    <w:div w:id="1263762068">
      <w:bodyDiv w:val="1"/>
      <w:marLeft w:val="0"/>
      <w:marRight w:val="0"/>
      <w:marTop w:val="0"/>
      <w:marBottom w:val="0"/>
      <w:divBdr>
        <w:top w:val="none" w:sz="0" w:space="0" w:color="auto"/>
        <w:left w:val="none" w:sz="0" w:space="0" w:color="auto"/>
        <w:bottom w:val="none" w:sz="0" w:space="0" w:color="auto"/>
        <w:right w:val="none" w:sz="0" w:space="0" w:color="auto"/>
      </w:divBdr>
    </w:div>
    <w:div w:id="1292708981">
      <w:bodyDiv w:val="1"/>
      <w:marLeft w:val="0"/>
      <w:marRight w:val="0"/>
      <w:marTop w:val="0"/>
      <w:marBottom w:val="0"/>
      <w:divBdr>
        <w:top w:val="none" w:sz="0" w:space="0" w:color="auto"/>
        <w:left w:val="none" w:sz="0" w:space="0" w:color="auto"/>
        <w:bottom w:val="none" w:sz="0" w:space="0" w:color="auto"/>
        <w:right w:val="none" w:sz="0" w:space="0" w:color="auto"/>
      </w:divBdr>
    </w:div>
    <w:div w:id="1302885242">
      <w:bodyDiv w:val="1"/>
      <w:marLeft w:val="0"/>
      <w:marRight w:val="0"/>
      <w:marTop w:val="0"/>
      <w:marBottom w:val="0"/>
      <w:divBdr>
        <w:top w:val="none" w:sz="0" w:space="0" w:color="auto"/>
        <w:left w:val="none" w:sz="0" w:space="0" w:color="auto"/>
        <w:bottom w:val="none" w:sz="0" w:space="0" w:color="auto"/>
        <w:right w:val="none" w:sz="0" w:space="0" w:color="auto"/>
      </w:divBdr>
    </w:div>
    <w:div w:id="1427073780">
      <w:bodyDiv w:val="1"/>
      <w:marLeft w:val="0"/>
      <w:marRight w:val="0"/>
      <w:marTop w:val="0"/>
      <w:marBottom w:val="0"/>
      <w:divBdr>
        <w:top w:val="none" w:sz="0" w:space="0" w:color="auto"/>
        <w:left w:val="none" w:sz="0" w:space="0" w:color="auto"/>
        <w:bottom w:val="none" w:sz="0" w:space="0" w:color="auto"/>
        <w:right w:val="none" w:sz="0" w:space="0" w:color="auto"/>
      </w:divBdr>
    </w:div>
    <w:div w:id="1532264340">
      <w:bodyDiv w:val="1"/>
      <w:marLeft w:val="0"/>
      <w:marRight w:val="0"/>
      <w:marTop w:val="0"/>
      <w:marBottom w:val="0"/>
      <w:divBdr>
        <w:top w:val="none" w:sz="0" w:space="0" w:color="auto"/>
        <w:left w:val="none" w:sz="0" w:space="0" w:color="auto"/>
        <w:bottom w:val="none" w:sz="0" w:space="0" w:color="auto"/>
        <w:right w:val="none" w:sz="0" w:space="0" w:color="auto"/>
      </w:divBdr>
    </w:div>
    <w:div w:id="1654135948">
      <w:bodyDiv w:val="1"/>
      <w:marLeft w:val="0"/>
      <w:marRight w:val="0"/>
      <w:marTop w:val="0"/>
      <w:marBottom w:val="0"/>
      <w:divBdr>
        <w:top w:val="none" w:sz="0" w:space="0" w:color="auto"/>
        <w:left w:val="none" w:sz="0" w:space="0" w:color="auto"/>
        <w:bottom w:val="none" w:sz="0" w:space="0" w:color="auto"/>
        <w:right w:val="none" w:sz="0" w:space="0" w:color="auto"/>
      </w:divBdr>
    </w:div>
    <w:div w:id="1745837802">
      <w:bodyDiv w:val="1"/>
      <w:marLeft w:val="0"/>
      <w:marRight w:val="0"/>
      <w:marTop w:val="0"/>
      <w:marBottom w:val="0"/>
      <w:divBdr>
        <w:top w:val="none" w:sz="0" w:space="0" w:color="auto"/>
        <w:left w:val="none" w:sz="0" w:space="0" w:color="auto"/>
        <w:bottom w:val="none" w:sz="0" w:space="0" w:color="auto"/>
        <w:right w:val="none" w:sz="0" w:space="0" w:color="auto"/>
      </w:divBdr>
    </w:div>
    <w:div w:id="1748306919">
      <w:bodyDiv w:val="1"/>
      <w:marLeft w:val="0"/>
      <w:marRight w:val="0"/>
      <w:marTop w:val="0"/>
      <w:marBottom w:val="0"/>
      <w:divBdr>
        <w:top w:val="none" w:sz="0" w:space="0" w:color="auto"/>
        <w:left w:val="none" w:sz="0" w:space="0" w:color="auto"/>
        <w:bottom w:val="none" w:sz="0" w:space="0" w:color="auto"/>
        <w:right w:val="none" w:sz="0" w:space="0" w:color="auto"/>
      </w:divBdr>
    </w:div>
    <w:div w:id="1906796453">
      <w:bodyDiv w:val="1"/>
      <w:marLeft w:val="0"/>
      <w:marRight w:val="0"/>
      <w:marTop w:val="0"/>
      <w:marBottom w:val="0"/>
      <w:divBdr>
        <w:top w:val="none" w:sz="0" w:space="0" w:color="auto"/>
        <w:left w:val="none" w:sz="0" w:space="0" w:color="auto"/>
        <w:bottom w:val="none" w:sz="0" w:space="0" w:color="auto"/>
        <w:right w:val="none" w:sz="0" w:space="0" w:color="auto"/>
      </w:divBdr>
    </w:div>
    <w:div w:id="1925913709">
      <w:bodyDiv w:val="1"/>
      <w:marLeft w:val="0"/>
      <w:marRight w:val="0"/>
      <w:marTop w:val="0"/>
      <w:marBottom w:val="0"/>
      <w:divBdr>
        <w:top w:val="none" w:sz="0" w:space="0" w:color="auto"/>
        <w:left w:val="none" w:sz="0" w:space="0" w:color="auto"/>
        <w:bottom w:val="none" w:sz="0" w:space="0" w:color="auto"/>
        <w:right w:val="none" w:sz="0" w:space="0" w:color="auto"/>
      </w:divBdr>
    </w:div>
    <w:div w:id="20863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901</Words>
  <Characters>5138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müge yavaş</dc:creator>
  <cp:lastModifiedBy>Sibel Diler</cp:lastModifiedBy>
  <cp:revision>13</cp:revision>
  <dcterms:created xsi:type="dcterms:W3CDTF">2026-02-05T13:12:00Z</dcterms:created>
  <dcterms:modified xsi:type="dcterms:W3CDTF">2026-02-10T10:34:00Z</dcterms:modified>
</cp:coreProperties>
</file>