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C5BB2" w14:textId="77777777" w:rsidR="00DF4AE9" w:rsidRDefault="006A7682" w:rsidP="006A76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ETİK KURUL BAŞVURU VE DEĞERLENDİRME SÜRECİ</w:t>
      </w:r>
      <w:r w:rsidR="003A38C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</w:p>
    <w:p w14:paraId="0C623757" w14:textId="5E1F7D72" w:rsidR="006A7682" w:rsidRPr="006A7682" w:rsidRDefault="003A38CD" w:rsidP="006A76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BİLGİ NOTU</w:t>
      </w:r>
    </w:p>
    <w:p w14:paraId="2EF1B190" w14:textId="77777777" w:rsidR="009B179D" w:rsidRDefault="006A7682" w:rsidP="009B179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 Birim</w:t>
      </w:r>
      <w:r w:rsidR="009A5C8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  <w:r w:rsidRPr="006A768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Lisansüstü Eğitim Enstitüsü</w:t>
      </w:r>
    </w:p>
    <w:p w14:paraId="0935BA8E" w14:textId="77777777" w:rsidR="006A7682" w:rsidRPr="009B179D" w:rsidRDefault="009B179D" w:rsidP="009B1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DF4A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NOT</w:t>
      </w:r>
      <w:r w:rsidR="006A7682" w:rsidRPr="00DF4A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A7682"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0FB0" w:rsidRPr="004F0FB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E</w:t>
      </w:r>
      <w:r w:rsidR="006A7682" w:rsidRPr="006A76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tik kurul işlemlerinde Sağlık, Sosyal veya Fen Bilimleri Enstitüsü ifadeleri kullanılmaz</w:t>
      </w:r>
      <w:r w:rsidR="006A7682" w:rsidRPr="006A768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.)</w:t>
      </w:r>
    </w:p>
    <w:p w14:paraId="6D4299DF" w14:textId="77777777" w:rsidR="006A7682" w:rsidRPr="006A7682" w:rsidRDefault="006A7682" w:rsidP="006A7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Amaç</w:t>
      </w:r>
    </w:p>
    <w:p w14:paraId="2F15FA5F" w14:textId="77777777" w:rsidR="006A7682" w:rsidRPr="006A7682" w:rsidRDefault="006A7682" w:rsidP="006A7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Bu bilgilendirme metninin amacı, lisansüstü düzeyde yürütülen bilimsel araştırmalarda etik ilkelere uygunluğun sağlanması, araştırmacıların etik kurul başvuru süreçleri hakkında bilgilendirilmesi ve başvuruların standart bir usule göre yürütülmesini temin etmektir.</w:t>
      </w:r>
    </w:p>
    <w:p w14:paraId="7932D9D0" w14:textId="77777777" w:rsidR="006A7682" w:rsidRDefault="006A7682" w:rsidP="003A38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Kapsam</w:t>
      </w:r>
    </w:p>
    <w:p w14:paraId="2EDAEF75" w14:textId="77777777" w:rsidR="003A38CD" w:rsidRPr="006A7682" w:rsidRDefault="003A38CD" w:rsidP="003A38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20212EC0" w14:textId="77777777" w:rsidR="004F0FB0" w:rsidRDefault="006A7682" w:rsidP="003A3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İnsan katılımcılardan veri toplanmasını içeren veya etik açıdan değerlendirilmesi gereken tez ve bilimsel araştırmalar etik kurul iznine tabidir. </w:t>
      </w:r>
    </w:p>
    <w:p w14:paraId="340B4E06" w14:textId="77777777" w:rsidR="006A7682" w:rsidRPr="006A7682" w:rsidRDefault="006A7682" w:rsidP="003A3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Bu kapsamda özellikle aşağıdaki çalışmalar için etik kurul onayı gereklidir:</w:t>
      </w:r>
    </w:p>
    <w:p w14:paraId="30BD0097" w14:textId="77777777" w:rsidR="006A7682" w:rsidRPr="006A7682" w:rsidRDefault="006A7682" w:rsidP="003A38C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Anket, ölçek, test ve benzeri veri toplama araçlarının kullanıldığı araştırmalar</w:t>
      </w:r>
    </w:p>
    <w:p w14:paraId="5DCC7479" w14:textId="77777777" w:rsidR="006A7682" w:rsidRPr="006A7682" w:rsidRDefault="006A7682" w:rsidP="003A38C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Görüşme, odak grup çalışması ve gözlem içeren 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araştırmalar</w:t>
      </w:r>
    </w:p>
    <w:p w14:paraId="079D3B13" w14:textId="77777777" w:rsidR="006A7682" w:rsidRPr="006A7682" w:rsidRDefault="006A7682" w:rsidP="003A38C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Deneysel ve yarı deneysel araştırmalar</w:t>
      </w:r>
    </w:p>
    <w:p w14:paraId="35EFF7B5" w14:textId="77777777" w:rsidR="006A7682" w:rsidRPr="006A7682" w:rsidRDefault="006A7682" w:rsidP="003A38C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Kişisel veri, ses, görüntü veya biyolojik örnek kullanımını içeren </w:t>
      </w:r>
      <w:r w:rsid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araştırmalar</w:t>
      </w:r>
    </w:p>
    <w:p w14:paraId="51FEB03F" w14:textId="77777777" w:rsidR="006A7682" w:rsidRPr="006A7682" w:rsidRDefault="006A7682" w:rsidP="003A38C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Klinik veya davranışsal müdahale içeren araştırmala</w:t>
      </w:r>
      <w:r w:rsidRP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="009B179D" w:rsidRP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0FB0" w:rsidRP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(Klinik </w:t>
      </w:r>
      <w:r w:rsidR="009B179D" w:rsidRP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</w:t>
      </w:r>
      <w:r w:rsidR="004F0FB0" w:rsidRP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>urul)</w:t>
      </w:r>
    </w:p>
    <w:p w14:paraId="32BC4465" w14:textId="77777777" w:rsidR="00B07577" w:rsidRPr="00B07577" w:rsidRDefault="00B07577" w:rsidP="00B075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07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Başvuru Öncesi Hazırlık</w:t>
      </w:r>
    </w:p>
    <w:p w14:paraId="7B98928E" w14:textId="77777777" w:rsidR="003A38CD" w:rsidRDefault="00B07577" w:rsidP="003A3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Araştırmacıların başvuru öncesinde aşağıdaki belgeleri hazırlaması gerekmektedir:</w:t>
      </w:r>
    </w:p>
    <w:p w14:paraId="273B56CF" w14:textId="77777777" w:rsidR="003A38CD" w:rsidRDefault="003A38CD" w:rsidP="003A38CD">
      <w:pPr>
        <w:pStyle w:val="ListeParagraf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 Başvuru Formu</w:t>
      </w:r>
    </w:p>
    <w:p w14:paraId="2A7E1B8B" w14:textId="77777777" w:rsidR="003A38CD" w:rsidRDefault="003A38CD" w:rsidP="003A38CD">
      <w:pPr>
        <w:pStyle w:val="ListeParagraf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Kurulu Onam Formu</w:t>
      </w:r>
    </w:p>
    <w:p w14:paraId="42F35CE4" w14:textId="77777777" w:rsidR="003A38CD" w:rsidRDefault="00B07577" w:rsidP="003A38CD">
      <w:pPr>
        <w:pStyle w:val="ListeParagraf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V</w:t>
      </w:r>
      <w:r w:rsidR="003A38CD"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eli İzin Formu (gerektiğinde)</w:t>
      </w:r>
    </w:p>
    <w:p w14:paraId="0D3F75EA" w14:textId="77777777" w:rsidR="003A38CD" w:rsidRDefault="00B07577" w:rsidP="003A38CD">
      <w:pPr>
        <w:pStyle w:val="ListeParagraf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Veri toplama araçları (ank</w:t>
      </w:r>
      <w:r w:rsidR="003A38CD"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et, ölçek, görüşme formu vb.)</w:t>
      </w:r>
    </w:p>
    <w:p w14:paraId="569B58BD" w14:textId="77777777" w:rsidR="003A38CD" w:rsidRDefault="003A38CD" w:rsidP="003A38CD">
      <w:pPr>
        <w:pStyle w:val="ListeParagraf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Gizlilik ve veri koruma planı</w:t>
      </w:r>
    </w:p>
    <w:p w14:paraId="20A8367C" w14:textId="77777777" w:rsidR="003A38CD" w:rsidRDefault="003A38CD" w:rsidP="003A38CD">
      <w:pPr>
        <w:pStyle w:val="ListeParagraf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Danışman onayı</w:t>
      </w:r>
    </w:p>
    <w:p w14:paraId="703EF522" w14:textId="77777777" w:rsidR="00B07577" w:rsidRPr="003A38CD" w:rsidRDefault="00B07577" w:rsidP="003A38CD">
      <w:pPr>
        <w:pStyle w:val="ListeParagraf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kurum izinleri (varsa)</w:t>
      </w:r>
    </w:p>
    <w:p w14:paraId="3A4EFB22" w14:textId="77777777" w:rsidR="003A38CD" w:rsidRDefault="003A38CD" w:rsidP="009D7B96">
      <w:pPr>
        <w:pStyle w:val="NormalWeb"/>
        <w:jc w:val="both"/>
      </w:pPr>
      <w:r>
        <w:t xml:space="preserve">Etik kurul başvuru sürecinde kullanılacak başvuru formlarına, </w:t>
      </w:r>
      <w:r w:rsidRPr="003A38CD">
        <w:rPr>
          <w:rStyle w:val="whitespace-normal"/>
          <w:bCs/>
        </w:rPr>
        <w:t>Okan Üniversitesi</w:t>
      </w:r>
      <w:r w:rsidRPr="003A38CD">
        <w:rPr>
          <w:rStyle w:val="Gl"/>
        </w:rPr>
        <w:t xml:space="preserve"> </w:t>
      </w:r>
      <w:r w:rsidRPr="003A38CD">
        <w:rPr>
          <w:rStyle w:val="Gl"/>
          <w:b w:val="0"/>
        </w:rPr>
        <w:t>Lisansüstü Eğitim Enstitüsü</w:t>
      </w:r>
      <w:r>
        <w:t xml:space="preserve"> resmî web sayfası üzerinden erişilebilmektedir.</w:t>
      </w:r>
    </w:p>
    <w:p w14:paraId="030522D8" w14:textId="77777777" w:rsidR="003A38CD" w:rsidRDefault="003A38CD" w:rsidP="009B179D">
      <w:pPr>
        <w:pStyle w:val="NormalWeb"/>
      </w:pPr>
      <w:r>
        <w:t xml:space="preserve">• </w:t>
      </w:r>
      <w:r>
        <w:rPr>
          <w:rStyle w:val="Gl"/>
        </w:rPr>
        <w:t>Tezli yüksek lisans programları</w:t>
      </w:r>
      <w:r>
        <w:t xml:space="preserve"> için gerekli formlar:</w:t>
      </w:r>
      <w:r w:rsidR="009B179D">
        <w:t xml:space="preserve"> </w:t>
      </w:r>
      <w:hyperlink r:id="rId5" w:tgtFrame="_new" w:history="1">
        <w:r>
          <w:rPr>
            <w:rStyle w:val="Kpr"/>
          </w:rPr>
          <w:t>https://www.okan.edu.tr/enstitu/sayfa/9089/ogrenciler-icin-tezli-yuksek-lisans-formlari/</w:t>
        </w:r>
      </w:hyperlink>
    </w:p>
    <w:p w14:paraId="771663A0" w14:textId="77777777" w:rsidR="003A38CD" w:rsidRDefault="003A38CD" w:rsidP="009B179D">
      <w:pPr>
        <w:pStyle w:val="NormalWeb"/>
      </w:pPr>
      <w:r>
        <w:t xml:space="preserve">• </w:t>
      </w:r>
      <w:r>
        <w:rPr>
          <w:rStyle w:val="Gl"/>
        </w:rPr>
        <w:t>Doktora ve sanatta yeterlik programları</w:t>
      </w:r>
      <w:r>
        <w:t xml:space="preserve"> için gerekli formlar:</w:t>
      </w:r>
      <w:r w:rsidR="009B179D">
        <w:t xml:space="preserve"> </w:t>
      </w:r>
      <w:hyperlink r:id="rId6" w:tgtFrame="_new" w:history="1">
        <w:r>
          <w:rPr>
            <w:rStyle w:val="Kpr"/>
          </w:rPr>
          <w:t>https://www.okan.edu.tr/enstitu/sayfa/9091/ogrenciler-icin-doktora-sanatta-yeterlik-formlari/</w:t>
        </w:r>
      </w:hyperlink>
    </w:p>
    <w:p w14:paraId="30F8E2F2" w14:textId="77777777" w:rsidR="003A38CD" w:rsidRDefault="003A38CD" w:rsidP="009D7B96">
      <w:pPr>
        <w:pStyle w:val="NormalWeb"/>
        <w:jc w:val="both"/>
      </w:pPr>
      <w:r>
        <w:t>İlgili program türüne göre başvuru sahiplerinin gerekli belgeleri belirtilen bağlantılar üzerinden temin ederek başvuru dosyalarını hazırlamaları gerekmektedir.</w:t>
      </w:r>
    </w:p>
    <w:p w14:paraId="57272505" w14:textId="77777777" w:rsidR="003A38CD" w:rsidRDefault="003A38CD" w:rsidP="006A7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13C4191F" w14:textId="77777777" w:rsidR="003A38CD" w:rsidRDefault="003A38CD" w:rsidP="006A7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14:paraId="650467BE" w14:textId="77777777" w:rsidR="006A7682" w:rsidRPr="006A7682" w:rsidRDefault="006A7682" w:rsidP="006A7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Başvuru Süreci</w:t>
      </w:r>
    </w:p>
    <w:p w14:paraId="750CC7AD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 başvuruları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>, Ü</w:t>
      </w: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niversitenin belirlediği başvuru yöntemi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kuralları </w:t>
      </w: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doğrultusunda yapılır ve belirlenen takvim çerçevesinde değerlendirmeye alınır.</w:t>
      </w:r>
    </w:p>
    <w:p w14:paraId="06552805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Başvurular öncelikle şekil ve belge bütünlüğü açısından ön incelemeye tabi tutulur.</w:t>
      </w:r>
      <w:r w:rsidR="00CE1F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>Ön incelemede e</w:t>
      </w: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ksik veya hatalı başvurular düzeltme yapılmak üzere araştırmacıya iade edilir.</w:t>
      </w:r>
    </w:p>
    <w:p w14:paraId="0BECF826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Etik Kurul Çalışma Takvimi ve Başvuru Teslim Usulü</w:t>
      </w:r>
    </w:p>
    <w:p w14:paraId="1CF8835A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ayın ilk çarşamba günü (ayda bir kez) toplanmaktadır.</w:t>
      </w:r>
    </w:p>
    <w:p w14:paraId="04D3DA5B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Başvuruların değerlendirilebilmesi için:</w:t>
      </w:r>
    </w:p>
    <w:p w14:paraId="4E6C938C" w14:textId="77777777" w:rsidR="006A7682" w:rsidRPr="006A7682" w:rsidRDefault="006A7682" w:rsidP="009D7B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dosyasının her ayın 1’i ile 20’si arasında </w:t>
      </w:r>
      <w:hyperlink r:id="rId7" w:history="1">
        <w:r w:rsidRPr="006A768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etikkurul@okan.edu.tr</w:t>
        </w:r>
      </w:hyperlink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adresine PDF formatında tek dosya halinde e-posta ile gönderilmesi gerekmektedir.</w:t>
      </w:r>
    </w:p>
    <w:p w14:paraId="36654E6E" w14:textId="77777777" w:rsidR="006A7682" w:rsidRPr="006A7682" w:rsidRDefault="006A7682" w:rsidP="009D7B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Aynı dosyanın ıslak imzalı basılı hali, şeffaf tek bir dosya içerisinde elden veya kargo yoluyla 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e-posta ile başvurunuzda size bildirilen </w:t>
      </w:r>
      <w:r w:rsidR="003A38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birime </w:t>
      </w:r>
      <w:r w:rsidR="003A38CD"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teslim</w:t>
      </w: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edilmelidir.</w:t>
      </w:r>
    </w:p>
    <w:p w14:paraId="677EB35E" w14:textId="77777777" w:rsidR="006A7682" w:rsidRPr="006A7682" w:rsidRDefault="006A7682" w:rsidP="009D7B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Ayın 20’sinden sonra teslim edilen başvurular bir sonraki kurul toplantısında değerlendirilir.</w:t>
      </w:r>
    </w:p>
    <w:p w14:paraId="02B3FC16" w14:textId="77777777" w:rsidR="006A7682" w:rsidRPr="006A7682" w:rsidRDefault="006A7682" w:rsidP="009D7B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dosyası zamanında teslim edilmiş olsa bile, başvuru yoğunluğu nedeniyle bazı dosyalar bir sonraki toplantıya ertelenebilir.</w:t>
      </w:r>
    </w:p>
    <w:p w14:paraId="4DDA90CA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İmza ve Dosya Düzeni</w:t>
      </w:r>
    </w:p>
    <w:p w14:paraId="54F16316" w14:textId="77777777" w:rsidR="006A7682" w:rsidRPr="006A7682" w:rsidRDefault="006A7682" w:rsidP="009D7B9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 Başvuru Formunda yer alan tüm imza alanları eksiksiz imzalanmalıdır.</w:t>
      </w:r>
    </w:p>
    <w:p w14:paraId="4B731B55" w14:textId="489E7457" w:rsidR="006A7682" w:rsidRPr="006A7682" w:rsidRDefault="006A7682" w:rsidP="009D7B9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dosyasındaki tüm sayfalar araştırmacı 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P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danışman</w:t>
      </w:r>
      <w:r w:rsid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0FB0" w:rsidRP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>(varsa)</w:t>
      </w:r>
      <w:r w:rsid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 paraflanmalıdır.</w:t>
      </w:r>
    </w:p>
    <w:p w14:paraId="19EC6BA4" w14:textId="77777777" w:rsidR="006A7682" w:rsidRPr="006A7682" w:rsidRDefault="006A7682" w:rsidP="009D7B9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İmzasız veya eksik paraflı başvurular değerlendirmeye alınmaz.</w:t>
      </w:r>
    </w:p>
    <w:p w14:paraId="1DEA2B4D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Değerlendirme Süreci</w:t>
      </w:r>
    </w:p>
    <w:p w14:paraId="3B8BEFB5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kurul, başvuruları aşağıdaki temel ölçütler çerçevesinde değerlendirir:</w:t>
      </w:r>
    </w:p>
    <w:p w14:paraId="0277B837" w14:textId="77777777" w:rsidR="006A7682" w:rsidRPr="006A7682" w:rsidRDefault="006A7682" w:rsidP="009D7B9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 haklarının korunması</w:t>
      </w:r>
    </w:p>
    <w:p w14:paraId="45E2D811" w14:textId="77777777" w:rsidR="006A7682" w:rsidRPr="006A7682" w:rsidRDefault="006A7682" w:rsidP="009D7B9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Gönüllü katılım ve bilgilendirilmiş onam</w:t>
      </w:r>
    </w:p>
    <w:p w14:paraId="2A87E5F6" w14:textId="77777777" w:rsidR="006A7682" w:rsidRPr="006A7682" w:rsidRDefault="006A7682" w:rsidP="009D7B9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Gizlilik ve veri güvenliği</w:t>
      </w:r>
    </w:p>
    <w:p w14:paraId="3A8DDA6C" w14:textId="77777777" w:rsidR="006A7682" w:rsidRPr="006A7682" w:rsidRDefault="006A7682" w:rsidP="009D7B9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Bilimsel yöntem uygunluğu</w:t>
      </w:r>
    </w:p>
    <w:p w14:paraId="6F0122B8" w14:textId="77777777" w:rsidR="006A7682" w:rsidRPr="006A7682" w:rsidRDefault="006A7682" w:rsidP="009D7B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Etik Kurul Kararı</w:t>
      </w:r>
    </w:p>
    <w:p w14:paraId="199DE39C" w14:textId="77777777" w:rsidR="006A7682" w:rsidRPr="006A7682" w:rsidRDefault="006A7682" w:rsidP="009D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Değerlendirme sonucunda etik kurul aşağıdaki kararlardan birini verir:</w:t>
      </w:r>
    </w:p>
    <w:p w14:paraId="59318766" w14:textId="77777777" w:rsidR="006A7682" w:rsidRPr="006A7682" w:rsidRDefault="006A7682" w:rsidP="009D7B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Onay</w:t>
      </w:r>
    </w:p>
    <w:p w14:paraId="5C2448F1" w14:textId="77777777" w:rsidR="006A7682" w:rsidRPr="006A7682" w:rsidRDefault="006A7682" w:rsidP="009D7B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Düzeltme şartıyla onay</w:t>
      </w:r>
    </w:p>
    <w:p w14:paraId="770F2D2C" w14:textId="77777777" w:rsidR="006A7682" w:rsidRPr="006A7682" w:rsidRDefault="006A7682" w:rsidP="009D7B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Minör revizyon</w:t>
      </w:r>
    </w:p>
    <w:p w14:paraId="1C44F935" w14:textId="77777777" w:rsidR="006A7682" w:rsidRPr="006A7682" w:rsidRDefault="006A7682" w:rsidP="009D7B9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Majör revizyon</w:t>
      </w:r>
    </w:p>
    <w:p w14:paraId="1D19226C" w14:textId="77777777" w:rsidR="006A7682" w:rsidRPr="006A7682" w:rsidRDefault="004D3E01" w:rsidP="009D7B9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Re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</w:p>
    <w:p w14:paraId="684A5D9A" w14:textId="77777777" w:rsidR="006A7682" w:rsidRPr="006A7682" w:rsidRDefault="006A7682" w:rsidP="009D7B9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Değerlendirmeye uygun değil</w:t>
      </w:r>
    </w:p>
    <w:p w14:paraId="07F5CB05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Karar, resmi yazı ile araştırmacıya bildirilir.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0FB0" w:rsidRP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Ayrıca </w:t>
      </w:r>
      <w:r w:rsidR="004F0FB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</w:t>
      </w:r>
      <w:r w:rsidRPr="006A768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tik </w:t>
      </w:r>
      <w:r w:rsidR="004F0FB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</w:t>
      </w:r>
      <w:r w:rsidRPr="006A768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urul sonuç raporu </w:t>
      </w:r>
      <w:hyperlink r:id="rId8" w:history="1">
        <w:r w:rsidRPr="006A7682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tr-TR"/>
          </w:rPr>
          <w:t>etikkurul@okan.edu.tr</w:t>
        </w:r>
      </w:hyperlink>
      <w:r w:rsidRPr="006A768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adresi üzerinden e-posta yoluyla iletilir.</w:t>
      </w:r>
    </w:p>
    <w:p w14:paraId="7B7A2BC5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Araştırmanın Yürütülmesi ve Sorumluluklar</w:t>
      </w:r>
    </w:p>
    <w:p w14:paraId="18EE242C" w14:textId="77777777" w:rsidR="006A7682" w:rsidRPr="006A7682" w:rsidRDefault="006A7682" w:rsidP="009D7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 onayı alındıktan sonra araştırma, onaylanan protokole uygun şekilde yürütülmelidir. Araştırma sürecinde yapılacak değişikliklerin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4F0FB0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aşlık, yöntem, danışman vb.)</w:t>
      </w: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etik kurula bildirilmesi zorunludur. Gerekli görülen durumlarda ara rapor veya sonuç raporu talep edilebilir.</w:t>
      </w:r>
    </w:p>
    <w:p w14:paraId="02EE6C5A" w14:textId="77777777" w:rsidR="00CE1F13" w:rsidRDefault="006A7682" w:rsidP="00CE1F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768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Önemli Not</w:t>
      </w:r>
    </w:p>
    <w:p w14:paraId="69A54A9E" w14:textId="7E83CD4C" w:rsidR="006A7682" w:rsidRDefault="006A7682" w:rsidP="00DF4A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 onayı alınmadan veri toplama sürecine başlanamaz. Onay alınmadan yürütülen çalışmalar geçersiz</w:t>
      </w:r>
      <w:r w:rsidR="00DF4A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sayılır</w:t>
      </w:r>
      <w:r w:rsidRPr="006A7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ilgili mevzuat hükümleri uygulanır.</w:t>
      </w:r>
      <w:bookmarkStart w:id="0" w:name="_GoBack"/>
      <w:bookmarkEnd w:id="0"/>
    </w:p>
    <w:sectPr w:rsidR="006A7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EE2"/>
    <w:multiLevelType w:val="hybridMultilevel"/>
    <w:tmpl w:val="E398D3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5829"/>
    <w:multiLevelType w:val="multilevel"/>
    <w:tmpl w:val="DC66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B1559"/>
    <w:multiLevelType w:val="hybridMultilevel"/>
    <w:tmpl w:val="38AA4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6802"/>
    <w:multiLevelType w:val="hybridMultilevel"/>
    <w:tmpl w:val="A7A018C4"/>
    <w:lvl w:ilvl="0" w:tplc="7806DFC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A49DA"/>
    <w:multiLevelType w:val="multilevel"/>
    <w:tmpl w:val="D6B4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C259C"/>
    <w:multiLevelType w:val="hybridMultilevel"/>
    <w:tmpl w:val="0DCEDC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772A7"/>
    <w:multiLevelType w:val="multilevel"/>
    <w:tmpl w:val="8468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8701D"/>
    <w:multiLevelType w:val="multilevel"/>
    <w:tmpl w:val="C21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F60A2"/>
    <w:multiLevelType w:val="multilevel"/>
    <w:tmpl w:val="F952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41E3D"/>
    <w:multiLevelType w:val="multilevel"/>
    <w:tmpl w:val="69D0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355E9"/>
    <w:multiLevelType w:val="hybridMultilevel"/>
    <w:tmpl w:val="2FAC5AC6"/>
    <w:lvl w:ilvl="0" w:tplc="7806DFC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902838"/>
    <w:multiLevelType w:val="hybridMultilevel"/>
    <w:tmpl w:val="F0CC7D18"/>
    <w:lvl w:ilvl="0" w:tplc="7806DF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10FCB"/>
    <w:multiLevelType w:val="multilevel"/>
    <w:tmpl w:val="0190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23509"/>
    <w:multiLevelType w:val="multilevel"/>
    <w:tmpl w:val="BF24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B1C44"/>
    <w:multiLevelType w:val="multilevel"/>
    <w:tmpl w:val="4A9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54F1B"/>
    <w:multiLevelType w:val="multilevel"/>
    <w:tmpl w:val="07E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E51AB"/>
    <w:multiLevelType w:val="multilevel"/>
    <w:tmpl w:val="CB5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47A7F"/>
    <w:multiLevelType w:val="multilevel"/>
    <w:tmpl w:val="720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D04D0"/>
    <w:multiLevelType w:val="multilevel"/>
    <w:tmpl w:val="B7E6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F49F2"/>
    <w:multiLevelType w:val="multilevel"/>
    <w:tmpl w:val="3DA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A2E34"/>
    <w:multiLevelType w:val="multilevel"/>
    <w:tmpl w:val="7C98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B119E"/>
    <w:multiLevelType w:val="multilevel"/>
    <w:tmpl w:val="29A8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7E6689"/>
    <w:multiLevelType w:val="hybridMultilevel"/>
    <w:tmpl w:val="C3FAF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31BD7"/>
    <w:multiLevelType w:val="multilevel"/>
    <w:tmpl w:val="979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E40DC"/>
    <w:multiLevelType w:val="hybridMultilevel"/>
    <w:tmpl w:val="FE2C741A"/>
    <w:lvl w:ilvl="0" w:tplc="7806DFC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FB6FD6"/>
    <w:multiLevelType w:val="multilevel"/>
    <w:tmpl w:val="6BA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B128A"/>
    <w:multiLevelType w:val="multilevel"/>
    <w:tmpl w:val="E0C4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7E4CF0"/>
    <w:multiLevelType w:val="multilevel"/>
    <w:tmpl w:val="BD2A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B25218"/>
    <w:multiLevelType w:val="multilevel"/>
    <w:tmpl w:val="4B5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A1AF4"/>
    <w:multiLevelType w:val="multilevel"/>
    <w:tmpl w:val="7240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6B0FD7"/>
    <w:multiLevelType w:val="multilevel"/>
    <w:tmpl w:val="A7D4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0660BB"/>
    <w:multiLevelType w:val="multilevel"/>
    <w:tmpl w:val="7620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9"/>
  </w:num>
  <w:num w:numId="5">
    <w:abstractNumId w:val="16"/>
  </w:num>
  <w:num w:numId="6">
    <w:abstractNumId w:val="31"/>
  </w:num>
  <w:num w:numId="7">
    <w:abstractNumId w:val="21"/>
  </w:num>
  <w:num w:numId="8">
    <w:abstractNumId w:val="1"/>
  </w:num>
  <w:num w:numId="9">
    <w:abstractNumId w:val="6"/>
  </w:num>
  <w:num w:numId="10">
    <w:abstractNumId w:val="17"/>
  </w:num>
  <w:num w:numId="11">
    <w:abstractNumId w:val="7"/>
  </w:num>
  <w:num w:numId="12">
    <w:abstractNumId w:val="23"/>
  </w:num>
  <w:num w:numId="13">
    <w:abstractNumId w:val="15"/>
  </w:num>
  <w:num w:numId="14">
    <w:abstractNumId w:val="20"/>
  </w:num>
  <w:num w:numId="15">
    <w:abstractNumId w:val="27"/>
  </w:num>
  <w:num w:numId="16">
    <w:abstractNumId w:val="13"/>
  </w:num>
  <w:num w:numId="17">
    <w:abstractNumId w:val="14"/>
  </w:num>
  <w:num w:numId="18">
    <w:abstractNumId w:val="8"/>
  </w:num>
  <w:num w:numId="19">
    <w:abstractNumId w:val="29"/>
  </w:num>
  <w:num w:numId="20">
    <w:abstractNumId w:val="28"/>
  </w:num>
  <w:num w:numId="21">
    <w:abstractNumId w:val="4"/>
  </w:num>
  <w:num w:numId="22">
    <w:abstractNumId w:val="19"/>
  </w:num>
  <w:num w:numId="23">
    <w:abstractNumId w:val="30"/>
  </w:num>
  <w:num w:numId="24">
    <w:abstractNumId w:val="25"/>
  </w:num>
  <w:num w:numId="25">
    <w:abstractNumId w:val="0"/>
  </w:num>
  <w:num w:numId="26">
    <w:abstractNumId w:val="5"/>
  </w:num>
  <w:num w:numId="27">
    <w:abstractNumId w:val="11"/>
  </w:num>
  <w:num w:numId="28">
    <w:abstractNumId w:val="3"/>
  </w:num>
  <w:num w:numId="29">
    <w:abstractNumId w:val="10"/>
  </w:num>
  <w:num w:numId="30">
    <w:abstractNumId w:val="24"/>
  </w:num>
  <w:num w:numId="31">
    <w:abstractNumId w:val="2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00"/>
    <w:rsid w:val="00252B04"/>
    <w:rsid w:val="00332499"/>
    <w:rsid w:val="00344A7F"/>
    <w:rsid w:val="003A38CD"/>
    <w:rsid w:val="0041246B"/>
    <w:rsid w:val="00437063"/>
    <w:rsid w:val="004A72A7"/>
    <w:rsid w:val="004D3E01"/>
    <w:rsid w:val="004F0FB0"/>
    <w:rsid w:val="00560E9E"/>
    <w:rsid w:val="005C2EFD"/>
    <w:rsid w:val="006A7682"/>
    <w:rsid w:val="00777F00"/>
    <w:rsid w:val="009A5C88"/>
    <w:rsid w:val="009B179D"/>
    <w:rsid w:val="009D7B96"/>
    <w:rsid w:val="00B07577"/>
    <w:rsid w:val="00BF1A8C"/>
    <w:rsid w:val="00CD7F22"/>
    <w:rsid w:val="00CE1F13"/>
    <w:rsid w:val="00D06998"/>
    <w:rsid w:val="00DD33AB"/>
    <w:rsid w:val="00D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E7F7"/>
  <w15:chartTrackingRefBased/>
  <w15:docId w15:val="{ACE795B4-A61A-427F-A3D5-175443DE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07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7F0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2A7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B0757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07577"/>
    <w:rPr>
      <w:color w:val="0000FF"/>
      <w:u w:val="single"/>
    </w:rPr>
  </w:style>
  <w:style w:type="character" w:customStyle="1" w:styleId="whitespace-normal">
    <w:name w:val="whitespace-normal"/>
    <w:basedOn w:val="VarsaylanParagrafYazTipi"/>
    <w:rsid w:val="003A38CD"/>
  </w:style>
  <w:style w:type="paragraph" w:styleId="ListeParagraf">
    <w:name w:val="List Paragraph"/>
    <w:basedOn w:val="Normal"/>
    <w:uiPriority w:val="34"/>
    <w:qFormat/>
    <w:rsid w:val="003A38CD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B179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179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179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179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17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kkurul@okan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tikkurul@oka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an.edu.tr/enstitu/sayfa/9091/ogrenciler-icin-doktora-sanatta-yeterlik-formlari/" TargetMode="External"/><Relationship Id="rId5" Type="http://schemas.openxmlformats.org/officeDocument/2006/relationships/hyperlink" Target="https://www.okan.edu.tr/enstitu/sayfa/9089/ogrenciler-icin-tezli-yuksek-lisans-formlar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Sönmez</dc:creator>
  <cp:keywords/>
  <dc:description/>
  <cp:lastModifiedBy>Deniz Sönmez</cp:lastModifiedBy>
  <cp:revision>3</cp:revision>
  <cp:lastPrinted>2026-02-24T05:25:00Z</cp:lastPrinted>
  <dcterms:created xsi:type="dcterms:W3CDTF">2026-03-26T06:59:00Z</dcterms:created>
  <dcterms:modified xsi:type="dcterms:W3CDTF">2026-03-26T08:35:00Z</dcterms:modified>
</cp:coreProperties>
</file>