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C7" w:rsidRDefault="003150C7" w:rsidP="003150C7">
      <w:pPr>
        <w:rPr>
          <w:rFonts w:ascii="Tahoma" w:hAnsi="Tahoma" w:cs="Tahoma"/>
          <w:b/>
          <w:sz w:val="28"/>
          <w:szCs w:val="28"/>
        </w:rPr>
      </w:pPr>
      <w:r w:rsidRPr="007035B1">
        <w:rPr>
          <w:noProof/>
          <w:lang w:val="tr-TR" w:eastAsia="tr-TR"/>
        </w:rPr>
        <w:drawing>
          <wp:inline distT="0" distB="0" distL="0" distR="0" wp14:anchorId="3A628BA8" wp14:editId="71947D40">
            <wp:extent cx="1447800" cy="533400"/>
            <wp:effectExtent l="0" t="0" r="0" b="0"/>
            <wp:docPr id="1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293" cy="584055"/>
                    </a:xfrm>
                    <a:prstGeom prst="rect">
                      <a:avLst/>
                    </a:prstGeom>
                  </pic:spPr>
                </pic:pic>
              </a:graphicData>
            </a:graphic>
          </wp:inline>
        </w:drawing>
      </w:r>
      <w:r>
        <w:rPr>
          <w:rFonts w:ascii="Tahoma" w:hAnsi="Tahoma" w:cs="Tahoma"/>
          <w:b/>
          <w:sz w:val="28"/>
          <w:szCs w:val="28"/>
        </w:rPr>
        <w:t xml:space="preserve">     </w:t>
      </w:r>
      <w:r w:rsidR="001F2098">
        <w:rPr>
          <w:rFonts w:ascii="Tahoma" w:hAnsi="Tahoma" w:cs="Tahoma"/>
          <w:b/>
          <w:sz w:val="28"/>
          <w:szCs w:val="28"/>
        </w:rPr>
        <w:t xml:space="preserve">                                </w:t>
      </w:r>
      <w:r>
        <w:rPr>
          <w:rFonts w:ascii="Tahoma" w:hAnsi="Tahoma" w:cs="Tahoma"/>
          <w:b/>
          <w:sz w:val="28"/>
          <w:szCs w:val="28"/>
        </w:rPr>
        <w:t xml:space="preserve">          </w:t>
      </w:r>
      <w:r w:rsidR="001F2098" w:rsidRPr="001F2098">
        <w:rPr>
          <w:rFonts w:ascii="Tahoma" w:hAnsi="Tahoma" w:cs="Tahoma"/>
          <w:b/>
          <w:noProof/>
          <w:sz w:val="28"/>
          <w:szCs w:val="28"/>
          <w:lang w:val="tr-TR" w:eastAsia="tr-TR"/>
        </w:rPr>
        <w:drawing>
          <wp:inline distT="0" distB="0" distL="0" distR="0">
            <wp:extent cx="1095375" cy="866775"/>
            <wp:effectExtent l="0" t="0" r="9525" b="0"/>
            <wp:docPr id="2" name="Picture 2" descr="C:\Users\stuart\Downloads\imageac97c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Downloads\imageac97cc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p w:rsidR="000F20FB" w:rsidRDefault="000F20FB" w:rsidP="00E200C4">
      <w:pPr>
        <w:jc w:val="center"/>
        <w:rPr>
          <w:rFonts w:ascii="Tahoma" w:hAnsi="Tahoma" w:cs="Tahoma"/>
          <w:b/>
          <w:sz w:val="28"/>
          <w:szCs w:val="28"/>
        </w:rPr>
      </w:pPr>
    </w:p>
    <w:p w:rsidR="007707F1" w:rsidRDefault="001D18D0" w:rsidP="007707F1">
      <w:pPr>
        <w:jc w:val="center"/>
        <w:rPr>
          <w:rFonts w:ascii="Tahoma" w:hAnsi="Tahoma" w:cs="Tahoma"/>
          <w:b/>
          <w:sz w:val="28"/>
          <w:szCs w:val="28"/>
        </w:rPr>
      </w:pPr>
      <w:r>
        <w:rPr>
          <w:rFonts w:ascii="Tahoma" w:hAnsi="Tahoma" w:cs="Tahoma"/>
          <w:b/>
          <w:sz w:val="28"/>
          <w:szCs w:val="28"/>
        </w:rPr>
        <w:t xml:space="preserve">Istanbul </w:t>
      </w:r>
      <w:proofErr w:type="spellStart"/>
      <w:r w:rsidR="00046C7E">
        <w:rPr>
          <w:rFonts w:ascii="Tahoma" w:hAnsi="Tahoma" w:cs="Tahoma"/>
          <w:b/>
          <w:sz w:val="28"/>
          <w:szCs w:val="28"/>
        </w:rPr>
        <w:t>Okan</w:t>
      </w:r>
      <w:proofErr w:type="spellEnd"/>
      <w:r w:rsidR="00046C7E">
        <w:rPr>
          <w:rFonts w:ascii="Tahoma" w:hAnsi="Tahoma" w:cs="Tahoma"/>
          <w:b/>
          <w:sz w:val="28"/>
          <w:szCs w:val="28"/>
        </w:rPr>
        <w:t xml:space="preserve"> University</w:t>
      </w:r>
      <w:r w:rsidR="007707F1" w:rsidRPr="00E33A1B">
        <w:rPr>
          <w:rFonts w:ascii="Tahoma" w:hAnsi="Tahoma" w:cs="Tahoma"/>
          <w:b/>
          <w:sz w:val="28"/>
          <w:szCs w:val="28"/>
        </w:rPr>
        <w:t xml:space="preserve"> Launches International Foundation Course in Business</w:t>
      </w:r>
      <w:r w:rsidR="001C3FCB">
        <w:rPr>
          <w:rFonts w:ascii="Tahoma" w:hAnsi="Tahoma" w:cs="Tahoma"/>
          <w:b/>
          <w:sz w:val="28"/>
          <w:szCs w:val="28"/>
        </w:rPr>
        <w:t xml:space="preserve"> in Turkey</w:t>
      </w:r>
    </w:p>
    <w:p w:rsidR="00A96A81" w:rsidRDefault="00A96A81" w:rsidP="007707F1">
      <w:pPr>
        <w:jc w:val="center"/>
        <w:rPr>
          <w:rFonts w:ascii="Tahoma" w:hAnsi="Tahoma" w:cs="Tahoma"/>
          <w:b/>
          <w:sz w:val="28"/>
          <w:szCs w:val="28"/>
        </w:rPr>
      </w:pPr>
    </w:p>
    <w:p w:rsidR="007707F1" w:rsidRDefault="001D18D0" w:rsidP="007707F1">
      <w:pPr>
        <w:spacing w:line="240" w:lineRule="auto"/>
        <w:jc w:val="both"/>
        <w:rPr>
          <w:rFonts w:ascii="Tahoma" w:hAnsi="Tahoma" w:cs="Tahoma"/>
          <w:sz w:val="28"/>
          <w:szCs w:val="28"/>
        </w:rPr>
      </w:pPr>
      <w:r>
        <w:rPr>
          <w:rFonts w:ascii="Tahoma" w:hAnsi="Tahoma" w:cs="Tahoma"/>
          <w:sz w:val="28"/>
          <w:szCs w:val="28"/>
        </w:rPr>
        <w:t xml:space="preserve">Istanbul </w:t>
      </w:r>
      <w:proofErr w:type="spellStart"/>
      <w:r w:rsidR="00046C7E">
        <w:rPr>
          <w:rFonts w:ascii="Tahoma" w:hAnsi="Tahoma" w:cs="Tahoma"/>
          <w:sz w:val="28"/>
          <w:szCs w:val="28"/>
        </w:rPr>
        <w:t>Okan</w:t>
      </w:r>
      <w:proofErr w:type="spellEnd"/>
      <w:r w:rsidR="00046C7E">
        <w:rPr>
          <w:rFonts w:ascii="Tahoma" w:hAnsi="Tahoma" w:cs="Tahoma"/>
          <w:sz w:val="28"/>
          <w:szCs w:val="28"/>
        </w:rPr>
        <w:t xml:space="preserve"> University </w:t>
      </w:r>
      <w:r>
        <w:rPr>
          <w:rFonts w:ascii="Tahoma" w:hAnsi="Tahoma" w:cs="Tahoma"/>
          <w:sz w:val="28"/>
          <w:szCs w:val="28"/>
        </w:rPr>
        <w:t>is</w:t>
      </w:r>
      <w:r w:rsidR="007707F1" w:rsidRPr="00E709A8">
        <w:rPr>
          <w:rFonts w:ascii="Tahoma" w:hAnsi="Tahoma" w:cs="Tahoma"/>
          <w:sz w:val="28"/>
          <w:szCs w:val="28"/>
        </w:rPr>
        <w:t xml:space="preserve"> delighted to announce that they will be offering an International Foundation Course in Business in conjunction with Cambridge International Education Centre with effect from </w:t>
      </w:r>
      <w:r w:rsidR="00046C7E">
        <w:rPr>
          <w:rFonts w:ascii="Tahoma" w:hAnsi="Tahoma" w:cs="Tahoma"/>
          <w:b/>
          <w:sz w:val="28"/>
          <w:szCs w:val="28"/>
        </w:rPr>
        <w:t>September</w:t>
      </w:r>
      <w:r w:rsidR="007707F1">
        <w:rPr>
          <w:rFonts w:ascii="Tahoma" w:hAnsi="Tahoma" w:cs="Tahoma"/>
          <w:b/>
          <w:sz w:val="28"/>
          <w:szCs w:val="28"/>
        </w:rPr>
        <w:t xml:space="preserve"> </w:t>
      </w:r>
      <w:r w:rsidR="007707F1" w:rsidRPr="00E709A8">
        <w:rPr>
          <w:rFonts w:ascii="Tahoma" w:hAnsi="Tahoma" w:cs="Tahoma"/>
          <w:b/>
          <w:sz w:val="28"/>
          <w:szCs w:val="28"/>
        </w:rPr>
        <w:t xml:space="preserve">2019 </w:t>
      </w:r>
      <w:r w:rsidR="00046C7E">
        <w:rPr>
          <w:rFonts w:ascii="Tahoma" w:hAnsi="Tahoma" w:cs="Tahoma"/>
          <w:sz w:val="28"/>
          <w:szCs w:val="28"/>
        </w:rPr>
        <w:t>at their modern state-of-the art campus in Istanbul</w:t>
      </w:r>
      <w:r w:rsidR="007707F1" w:rsidRPr="00E709A8">
        <w:rPr>
          <w:rFonts w:ascii="Tahoma" w:hAnsi="Tahoma" w:cs="Tahoma"/>
          <w:sz w:val="28"/>
          <w:szCs w:val="28"/>
        </w:rPr>
        <w:t>.</w:t>
      </w:r>
    </w:p>
    <w:p w:rsidR="00046C7E" w:rsidRDefault="00046C7E" w:rsidP="007707F1">
      <w:pPr>
        <w:spacing w:line="240" w:lineRule="auto"/>
        <w:jc w:val="both"/>
        <w:rPr>
          <w:rFonts w:ascii="Tahoma" w:hAnsi="Tahoma" w:cs="Tahoma"/>
          <w:b/>
          <w:sz w:val="28"/>
          <w:szCs w:val="28"/>
        </w:rPr>
      </w:pPr>
    </w:p>
    <w:p w:rsidR="00A96A81" w:rsidRDefault="00046C7E" w:rsidP="007707F1">
      <w:pPr>
        <w:spacing w:line="240" w:lineRule="auto"/>
        <w:jc w:val="both"/>
        <w:rPr>
          <w:rFonts w:ascii="Tahoma" w:hAnsi="Tahoma" w:cs="Tahoma"/>
          <w:b/>
          <w:sz w:val="28"/>
          <w:szCs w:val="28"/>
        </w:rPr>
      </w:pPr>
      <w:r>
        <w:rPr>
          <w:rFonts w:ascii="Tahoma" w:hAnsi="Tahoma" w:cs="Tahoma"/>
          <w:b/>
          <w:sz w:val="28"/>
          <w:szCs w:val="28"/>
        </w:rPr>
        <w:t xml:space="preserve">About </w:t>
      </w:r>
      <w:r w:rsidR="000B04E3">
        <w:rPr>
          <w:rFonts w:ascii="Tahoma" w:hAnsi="Tahoma" w:cs="Tahoma"/>
          <w:b/>
          <w:sz w:val="28"/>
          <w:szCs w:val="28"/>
        </w:rPr>
        <w:t xml:space="preserve">Istanbul </w:t>
      </w:r>
      <w:proofErr w:type="spellStart"/>
      <w:r>
        <w:rPr>
          <w:rFonts w:ascii="Tahoma" w:hAnsi="Tahoma" w:cs="Tahoma"/>
          <w:b/>
          <w:sz w:val="28"/>
          <w:szCs w:val="28"/>
        </w:rPr>
        <w:t>Okan</w:t>
      </w:r>
      <w:proofErr w:type="spellEnd"/>
      <w:r>
        <w:rPr>
          <w:rFonts w:ascii="Tahoma" w:hAnsi="Tahoma" w:cs="Tahoma"/>
          <w:b/>
          <w:sz w:val="28"/>
          <w:szCs w:val="28"/>
        </w:rPr>
        <w:t xml:space="preserve"> University</w:t>
      </w:r>
    </w:p>
    <w:p w:rsidR="0011071C" w:rsidRPr="00631AE9" w:rsidRDefault="00D91B61" w:rsidP="001F2098">
      <w:pPr>
        <w:pStyle w:val="NormalWeb"/>
        <w:shd w:val="clear" w:color="auto" w:fill="FFFFFF"/>
        <w:spacing w:before="0" w:beforeAutospacing="0" w:after="240" w:afterAutospacing="0" w:line="343" w:lineRule="atLeast"/>
        <w:jc w:val="both"/>
        <w:rPr>
          <w:rFonts w:ascii="Tahoma" w:hAnsi="Tahoma" w:cs="Tahoma"/>
          <w:color w:val="000000"/>
          <w:sz w:val="28"/>
          <w:szCs w:val="28"/>
        </w:rPr>
      </w:pPr>
      <w:r>
        <w:rPr>
          <w:rFonts w:ascii="Tahoma" w:hAnsi="Tahoma" w:cs="Tahoma"/>
          <w:b/>
          <w:color w:val="000000"/>
          <w:sz w:val="28"/>
          <w:szCs w:val="28"/>
        </w:rPr>
        <w:t xml:space="preserve">Istanbul </w:t>
      </w:r>
      <w:proofErr w:type="spellStart"/>
      <w:r w:rsidR="0011071C" w:rsidRPr="00631AE9">
        <w:rPr>
          <w:rFonts w:ascii="Tahoma" w:hAnsi="Tahoma" w:cs="Tahoma"/>
          <w:b/>
          <w:color w:val="000000"/>
          <w:sz w:val="28"/>
          <w:szCs w:val="28"/>
        </w:rPr>
        <w:t>Okan</w:t>
      </w:r>
      <w:proofErr w:type="spellEnd"/>
      <w:r w:rsidR="0011071C" w:rsidRPr="00631AE9">
        <w:rPr>
          <w:rFonts w:ascii="Tahoma" w:hAnsi="Tahoma" w:cs="Tahoma"/>
          <w:b/>
          <w:color w:val="000000"/>
          <w:sz w:val="28"/>
          <w:szCs w:val="28"/>
        </w:rPr>
        <w:t xml:space="preserve"> University</w:t>
      </w:r>
      <w:r w:rsidR="0011071C" w:rsidRPr="00631AE9">
        <w:rPr>
          <w:rFonts w:ascii="Tahoma" w:hAnsi="Tahoma" w:cs="Tahoma"/>
          <w:color w:val="000000"/>
          <w:sz w:val="28"/>
          <w:szCs w:val="28"/>
        </w:rPr>
        <w:t xml:space="preserve">, one of the most eminent and distinguished foundation universities in Turkey, is home to a diverse undergraduate and graduate body of </w:t>
      </w:r>
      <w:r w:rsidR="00362A62">
        <w:rPr>
          <w:rFonts w:ascii="Tahoma" w:hAnsi="Tahoma" w:cs="Tahoma"/>
          <w:color w:val="000000"/>
          <w:sz w:val="28"/>
          <w:szCs w:val="28"/>
        </w:rPr>
        <w:t xml:space="preserve">over </w:t>
      </w:r>
      <w:r w:rsidR="0011071C" w:rsidRPr="00631AE9">
        <w:rPr>
          <w:rFonts w:ascii="Tahoma" w:hAnsi="Tahoma" w:cs="Tahoma"/>
          <w:color w:val="000000"/>
          <w:sz w:val="28"/>
          <w:szCs w:val="28"/>
        </w:rPr>
        <w:t>26,000</w:t>
      </w:r>
      <w:r w:rsidR="00362A62">
        <w:rPr>
          <w:rFonts w:ascii="Tahoma" w:hAnsi="Tahoma" w:cs="Tahoma"/>
          <w:color w:val="000000"/>
          <w:sz w:val="28"/>
          <w:szCs w:val="28"/>
        </w:rPr>
        <w:t xml:space="preserve"> students </w:t>
      </w:r>
      <w:r w:rsidR="0011071C" w:rsidRPr="00631AE9">
        <w:rPr>
          <w:rFonts w:ascii="Tahoma" w:hAnsi="Tahoma" w:cs="Tahoma"/>
          <w:color w:val="000000"/>
          <w:sz w:val="28"/>
          <w:szCs w:val="28"/>
        </w:rPr>
        <w:t>from 43 different countries</w:t>
      </w:r>
      <w:r w:rsidR="00362A62">
        <w:rPr>
          <w:rFonts w:ascii="Tahoma" w:hAnsi="Tahoma" w:cs="Tahoma"/>
          <w:color w:val="000000"/>
          <w:sz w:val="28"/>
          <w:szCs w:val="28"/>
        </w:rPr>
        <w:t xml:space="preserve">, with </w:t>
      </w:r>
      <w:r w:rsidR="0011071C" w:rsidRPr="00631AE9">
        <w:rPr>
          <w:rFonts w:ascii="Tahoma" w:hAnsi="Tahoma" w:cs="Tahoma"/>
          <w:color w:val="000000"/>
          <w:sz w:val="28"/>
          <w:szCs w:val="28"/>
        </w:rPr>
        <w:t xml:space="preserve">more than 138 undergraduate and graduate programmes. The University comprises six Faculties, two </w:t>
      </w:r>
      <w:r w:rsidR="00362A62">
        <w:rPr>
          <w:rFonts w:ascii="Tahoma" w:hAnsi="Tahoma" w:cs="Tahoma"/>
          <w:color w:val="000000"/>
          <w:sz w:val="28"/>
          <w:szCs w:val="28"/>
        </w:rPr>
        <w:t>A</w:t>
      </w:r>
      <w:r w:rsidR="00362A62" w:rsidRPr="00631AE9">
        <w:rPr>
          <w:rFonts w:ascii="Tahoma" w:hAnsi="Tahoma" w:cs="Tahoma"/>
          <w:color w:val="000000"/>
          <w:sz w:val="28"/>
          <w:szCs w:val="28"/>
        </w:rPr>
        <w:t xml:space="preserve">pplied </w:t>
      </w:r>
      <w:r w:rsidR="00362A62">
        <w:rPr>
          <w:rFonts w:ascii="Tahoma" w:hAnsi="Tahoma" w:cs="Tahoma"/>
          <w:color w:val="000000"/>
          <w:sz w:val="28"/>
          <w:szCs w:val="28"/>
        </w:rPr>
        <w:t>S</w:t>
      </w:r>
      <w:r w:rsidR="00362A62" w:rsidRPr="00631AE9">
        <w:rPr>
          <w:rFonts w:ascii="Tahoma" w:hAnsi="Tahoma" w:cs="Tahoma"/>
          <w:color w:val="000000"/>
          <w:sz w:val="28"/>
          <w:szCs w:val="28"/>
        </w:rPr>
        <w:t xml:space="preserve">ciences </w:t>
      </w:r>
      <w:r w:rsidR="00362A62">
        <w:rPr>
          <w:rFonts w:ascii="Tahoma" w:hAnsi="Tahoma" w:cs="Tahoma"/>
          <w:color w:val="000000"/>
          <w:sz w:val="28"/>
          <w:szCs w:val="28"/>
        </w:rPr>
        <w:t>S</w:t>
      </w:r>
      <w:r w:rsidR="00362A62" w:rsidRPr="00631AE9">
        <w:rPr>
          <w:rFonts w:ascii="Tahoma" w:hAnsi="Tahoma" w:cs="Tahoma"/>
          <w:color w:val="000000"/>
          <w:sz w:val="28"/>
          <w:szCs w:val="28"/>
        </w:rPr>
        <w:t xml:space="preserve">chools </w:t>
      </w:r>
      <w:r w:rsidR="0011071C" w:rsidRPr="00631AE9">
        <w:rPr>
          <w:rFonts w:ascii="Tahoma" w:hAnsi="Tahoma" w:cs="Tahoma"/>
          <w:color w:val="000000"/>
          <w:sz w:val="28"/>
          <w:szCs w:val="28"/>
        </w:rPr>
        <w:t xml:space="preserve">and three </w:t>
      </w:r>
      <w:r w:rsidR="00362A62">
        <w:rPr>
          <w:rFonts w:ascii="Tahoma" w:hAnsi="Tahoma" w:cs="Tahoma"/>
          <w:color w:val="000000"/>
          <w:sz w:val="28"/>
          <w:szCs w:val="28"/>
        </w:rPr>
        <w:t>G</w:t>
      </w:r>
      <w:r w:rsidR="00362A62" w:rsidRPr="00631AE9">
        <w:rPr>
          <w:rFonts w:ascii="Tahoma" w:hAnsi="Tahoma" w:cs="Tahoma"/>
          <w:color w:val="000000"/>
          <w:sz w:val="28"/>
          <w:szCs w:val="28"/>
        </w:rPr>
        <w:t xml:space="preserve">raduate </w:t>
      </w:r>
      <w:r w:rsidR="00362A62">
        <w:rPr>
          <w:rFonts w:ascii="Tahoma" w:hAnsi="Tahoma" w:cs="Tahoma"/>
          <w:color w:val="000000"/>
          <w:sz w:val="28"/>
          <w:szCs w:val="28"/>
        </w:rPr>
        <w:t>S</w:t>
      </w:r>
      <w:r w:rsidR="00362A62" w:rsidRPr="00631AE9">
        <w:rPr>
          <w:rFonts w:ascii="Tahoma" w:hAnsi="Tahoma" w:cs="Tahoma"/>
          <w:color w:val="000000"/>
          <w:sz w:val="28"/>
          <w:szCs w:val="28"/>
        </w:rPr>
        <w:t>chools</w:t>
      </w:r>
      <w:r w:rsidR="0011071C" w:rsidRPr="00631AE9">
        <w:rPr>
          <w:rFonts w:ascii="Tahoma" w:hAnsi="Tahoma" w:cs="Tahoma"/>
          <w:color w:val="000000"/>
          <w:sz w:val="28"/>
          <w:szCs w:val="28"/>
        </w:rPr>
        <w:t xml:space="preserve">. The university also offers a variety of two year </w:t>
      </w:r>
      <w:r w:rsidR="00362A62">
        <w:rPr>
          <w:rFonts w:ascii="Tahoma" w:hAnsi="Tahoma" w:cs="Tahoma"/>
          <w:color w:val="000000"/>
          <w:sz w:val="28"/>
          <w:szCs w:val="28"/>
        </w:rPr>
        <w:t>A</w:t>
      </w:r>
      <w:r w:rsidR="00362A62" w:rsidRPr="00631AE9">
        <w:rPr>
          <w:rFonts w:ascii="Tahoma" w:hAnsi="Tahoma" w:cs="Tahoma"/>
          <w:color w:val="000000"/>
          <w:sz w:val="28"/>
          <w:szCs w:val="28"/>
        </w:rPr>
        <w:t xml:space="preserve">ssociate </w:t>
      </w:r>
      <w:r w:rsidR="00362A62">
        <w:rPr>
          <w:rFonts w:ascii="Tahoma" w:hAnsi="Tahoma" w:cs="Tahoma"/>
          <w:color w:val="000000"/>
          <w:sz w:val="28"/>
          <w:szCs w:val="28"/>
        </w:rPr>
        <w:t>D</w:t>
      </w:r>
      <w:r w:rsidR="00362A62" w:rsidRPr="00631AE9">
        <w:rPr>
          <w:rFonts w:ascii="Tahoma" w:hAnsi="Tahoma" w:cs="Tahoma"/>
          <w:color w:val="000000"/>
          <w:sz w:val="28"/>
          <w:szCs w:val="28"/>
        </w:rPr>
        <w:t xml:space="preserve">egree </w:t>
      </w:r>
      <w:r w:rsidR="0011071C" w:rsidRPr="00631AE9">
        <w:rPr>
          <w:rFonts w:ascii="Tahoma" w:hAnsi="Tahoma" w:cs="Tahoma"/>
          <w:color w:val="000000"/>
          <w:sz w:val="28"/>
          <w:szCs w:val="28"/>
        </w:rPr>
        <w:t>program</w:t>
      </w:r>
      <w:r w:rsidR="00362A62">
        <w:rPr>
          <w:rFonts w:ascii="Tahoma" w:hAnsi="Tahoma" w:cs="Tahoma"/>
          <w:color w:val="000000"/>
          <w:sz w:val="28"/>
          <w:szCs w:val="28"/>
        </w:rPr>
        <w:t>me</w:t>
      </w:r>
      <w:r w:rsidR="0011071C" w:rsidRPr="00631AE9">
        <w:rPr>
          <w:rFonts w:ascii="Tahoma" w:hAnsi="Tahoma" w:cs="Tahoma"/>
          <w:color w:val="000000"/>
          <w:sz w:val="28"/>
          <w:szCs w:val="28"/>
        </w:rPr>
        <w:t>s</w:t>
      </w:r>
      <w:r w:rsidR="0031075E">
        <w:rPr>
          <w:rFonts w:ascii="Tahoma" w:hAnsi="Tahoma" w:cs="Tahoma"/>
          <w:color w:val="000000"/>
          <w:sz w:val="28"/>
          <w:szCs w:val="28"/>
        </w:rPr>
        <w:t xml:space="preserve"> </w:t>
      </w:r>
      <w:r w:rsidR="0011071C" w:rsidRPr="00631AE9">
        <w:rPr>
          <w:rFonts w:ascii="Tahoma" w:hAnsi="Tahoma" w:cs="Tahoma"/>
          <w:color w:val="000000"/>
          <w:sz w:val="28"/>
          <w:szCs w:val="28"/>
        </w:rPr>
        <w:t>that correspond to vocational opportunities</w:t>
      </w:r>
      <w:r w:rsidR="0031075E">
        <w:rPr>
          <w:rFonts w:ascii="Tahoma" w:hAnsi="Tahoma" w:cs="Tahoma"/>
          <w:color w:val="000000"/>
          <w:sz w:val="28"/>
          <w:szCs w:val="28"/>
        </w:rPr>
        <w:t xml:space="preserve"> in </w:t>
      </w:r>
      <w:proofErr w:type="gramStart"/>
      <w:r w:rsidR="0031075E">
        <w:rPr>
          <w:rFonts w:ascii="Tahoma" w:hAnsi="Tahoma" w:cs="Tahoma"/>
          <w:color w:val="000000"/>
          <w:sz w:val="28"/>
          <w:szCs w:val="28"/>
        </w:rPr>
        <w:t>high  demand</w:t>
      </w:r>
      <w:proofErr w:type="gramEnd"/>
      <w:r w:rsidR="0011071C" w:rsidRPr="00631AE9">
        <w:rPr>
          <w:rFonts w:ascii="Tahoma" w:hAnsi="Tahoma" w:cs="Tahoma"/>
          <w:color w:val="000000"/>
          <w:sz w:val="28"/>
          <w:szCs w:val="28"/>
        </w:rPr>
        <w:t>.</w:t>
      </w:r>
    </w:p>
    <w:p w:rsidR="0011071C" w:rsidRPr="00631AE9" w:rsidRDefault="0011071C" w:rsidP="001F2098">
      <w:pPr>
        <w:pStyle w:val="NormalWeb"/>
        <w:shd w:val="clear" w:color="auto" w:fill="FFFFFF"/>
        <w:spacing w:before="0" w:beforeAutospacing="0" w:after="240" w:afterAutospacing="0" w:line="343" w:lineRule="atLeast"/>
        <w:jc w:val="both"/>
        <w:rPr>
          <w:rFonts w:ascii="Tahoma" w:hAnsi="Tahoma" w:cs="Tahoma"/>
          <w:color w:val="000000"/>
          <w:sz w:val="28"/>
          <w:szCs w:val="28"/>
        </w:rPr>
      </w:pPr>
      <w:r w:rsidRPr="00631AE9">
        <w:rPr>
          <w:rFonts w:ascii="Tahoma" w:hAnsi="Tahoma" w:cs="Tahoma"/>
          <w:color w:val="000000"/>
          <w:sz w:val="28"/>
          <w:szCs w:val="28"/>
        </w:rPr>
        <w:t xml:space="preserve">Istanbul </w:t>
      </w:r>
      <w:proofErr w:type="spellStart"/>
      <w:r w:rsidRPr="00631AE9">
        <w:rPr>
          <w:rFonts w:ascii="Tahoma" w:hAnsi="Tahoma" w:cs="Tahoma"/>
          <w:color w:val="000000"/>
          <w:sz w:val="28"/>
          <w:szCs w:val="28"/>
        </w:rPr>
        <w:t>Okan</w:t>
      </w:r>
      <w:proofErr w:type="spellEnd"/>
      <w:r w:rsidRPr="00631AE9">
        <w:rPr>
          <w:rFonts w:ascii="Tahoma" w:hAnsi="Tahoma" w:cs="Tahoma"/>
          <w:color w:val="000000"/>
          <w:sz w:val="28"/>
          <w:szCs w:val="28"/>
        </w:rPr>
        <w:t xml:space="preserve"> University strives continuously to further the development of knowledge both nationally and internationally with its high quality student-centred education, accredited programs and its research centres. True to its motto, </w:t>
      </w:r>
      <w:r w:rsidRPr="00631AE9">
        <w:rPr>
          <w:rStyle w:val="Vurgu"/>
          <w:rFonts w:ascii="Tahoma" w:hAnsi="Tahoma" w:cs="Tahoma"/>
          <w:color w:val="000000"/>
          <w:sz w:val="28"/>
          <w:szCs w:val="28"/>
        </w:rPr>
        <w:t>“Leader in University-Business Cooperation</w:t>
      </w:r>
      <w:r w:rsidRPr="00631AE9">
        <w:rPr>
          <w:rFonts w:ascii="Tahoma" w:hAnsi="Tahoma" w:cs="Tahoma"/>
          <w:color w:val="000000"/>
          <w:sz w:val="28"/>
          <w:szCs w:val="28"/>
        </w:rPr>
        <w:t xml:space="preserve">”, Istanbul </w:t>
      </w:r>
      <w:bookmarkStart w:id="0" w:name="_GoBack"/>
      <w:proofErr w:type="spellStart"/>
      <w:r w:rsidRPr="00631AE9">
        <w:rPr>
          <w:rFonts w:ascii="Tahoma" w:hAnsi="Tahoma" w:cs="Tahoma"/>
          <w:color w:val="000000"/>
          <w:sz w:val="28"/>
          <w:szCs w:val="28"/>
        </w:rPr>
        <w:t>Okan</w:t>
      </w:r>
      <w:bookmarkEnd w:id="0"/>
      <w:proofErr w:type="spellEnd"/>
      <w:r w:rsidRPr="00631AE9">
        <w:rPr>
          <w:rFonts w:ascii="Tahoma" w:hAnsi="Tahoma" w:cs="Tahoma"/>
          <w:color w:val="000000"/>
          <w:sz w:val="28"/>
          <w:szCs w:val="28"/>
        </w:rPr>
        <w:t xml:space="preserve"> University effectively combines theory and practice by employing distinguished academic staff and inviting expert professionals to lecture the students to prepare them for successful careers.  In close cooperation with various business sectors, the university has developed curricula and internship programs for its students to enhance their employability skills.</w:t>
      </w:r>
    </w:p>
    <w:p w:rsidR="0011071C" w:rsidRPr="001C3FCB" w:rsidRDefault="00631AE9" w:rsidP="001F2098">
      <w:pPr>
        <w:pStyle w:val="NormalWeb"/>
        <w:shd w:val="clear" w:color="auto" w:fill="FFFFFF"/>
        <w:spacing w:before="0" w:beforeAutospacing="0" w:after="240" w:afterAutospacing="0" w:line="343" w:lineRule="atLeast"/>
        <w:jc w:val="both"/>
        <w:rPr>
          <w:rFonts w:ascii="Tahoma" w:hAnsi="Tahoma" w:cs="Tahoma"/>
          <w:color w:val="000000"/>
          <w:sz w:val="28"/>
          <w:szCs w:val="28"/>
        </w:rPr>
      </w:pPr>
      <w:r w:rsidRPr="00631AE9">
        <w:rPr>
          <w:rFonts w:ascii="Tahoma" w:hAnsi="Tahoma" w:cs="Tahoma"/>
          <w:color w:val="000000"/>
          <w:sz w:val="28"/>
          <w:szCs w:val="28"/>
        </w:rPr>
        <w:t xml:space="preserve">Istanbul </w:t>
      </w:r>
      <w:proofErr w:type="spellStart"/>
      <w:r w:rsidRPr="00631AE9">
        <w:rPr>
          <w:rFonts w:ascii="Tahoma" w:hAnsi="Tahoma" w:cs="Tahoma"/>
          <w:color w:val="000000"/>
          <w:sz w:val="28"/>
          <w:szCs w:val="28"/>
        </w:rPr>
        <w:t>Okan</w:t>
      </w:r>
      <w:proofErr w:type="spellEnd"/>
      <w:r w:rsidRPr="00631AE9">
        <w:rPr>
          <w:rFonts w:ascii="Tahoma" w:hAnsi="Tahoma" w:cs="Tahoma"/>
          <w:color w:val="000000"/>
          <w:sz w:val="28"/>
          <w:szCs w:val="28"/>
        </w:rPr>
        <w:t xml:space="preserve"> University is located in Istanbul, the only city that spans the two continents, Europe and Asia. Besides the main campus on the Asian part of Istanbul, with its modern Faculty buildings, residence halls and social facilities, Istanbul </w:t>
      </w:r>
      <w:proofErr w:type="spellStart"/>
      <w:r w:rsidRPr="00631AE9">
        <w:rPr>
          <w:rFonts w:ascii="Tahoma" w:hAnsi="Tahoma" w:cs="Tahoma"/>
          <w:color w:val="000000"/>
          <w:sz w:val="28"/>
          <w:szCs w:val="28"/>
        </w:rPr>
        <w:t>Okan</w:t>
      </w:r>
      <w:proofErr w:type="spellEnd"/>
      <w:r w:rsidRPr="00631AE9">
        <w:rPr>
          <w:rFonts w:ascii="Tahoma" w:hAnsi="Tahoma" w:cs="Tahoma"/>
          <w:color w:val="000000"/>
          <w:sz w:val="28"/>
          <w:szCs w:val="28"/>
        </w:rPr>
        <w:t xml:space="preserve"> University has three other campuses in central locations on both European and Asian sides of the city.</w:t>
      </w:r>
    </w:p>
    <w:p w:rsidR="007F5407" w:rsidRDefault="007F5407" w:rsidP="007F5407">
      <w:pPr>
        <w:rPr>
          <w:rFonts w:ascii="Tahoma" w:hAnsi="Tahoma" w:cs="Tahoma"/>
          <w:b/>
          <w:i/>
          <w:sz w:val="28"/>
          <w:szCs w:val="28"/>
        </w:rPr>
      </w:pPr>
    </w:p>
    <w:p w:rsidR="007F5407" w:rsidRDefault="007F5407" w:rsidP="007F5407">
      <w:pPr>
        <w:rPr>
          <w:rFonts w:ascii="Tahoma" w:hAnsi="Tahoma" w:cs="Tahoma"/>
          <w:b/>
          <w:sz w:val="28"/>
          <w:szCs w:val="28"/>
        </w:rPr>
      </w:pPr>
      <w:r w:rsidRPr="00AA6315">
        <w:rPr>
          <w:rFonts w:ascii="Tahoma" w:hAnsi="Tahoma" w:cs="Tahoma"/>
          <w:b/>
          <w:sz w:val="28"/>
          <w:szCs w:val="28"/>
        </w:rPr>
        <w:t>About Cambridge International Education Centre</w:t>
      </w:r>
    </w:p>
    <w:p w:rsidR="007F5407" w:rsidRDefault="007F5407" w:rsidP="007F5407">
      <w:pPr>
        <w:pStyle w:val="Default"/>
        <w:spacing w:before="240" w:line="276" w:lineRule="auto"/>
        <w:jc w:val="both"/>
        <w:rPr>
          <w:rFonts w:ascii="Tahoma" w:hAnsi="Tahoma" w:cs="Tahoma"/>
          <w:sz w:val="28"/>
          <w:szCs w:val="28"/>
        </w:rPr>
      </w:pPr>
      <w:r w:rsidRPr="001C3FCB">
        <w:rPr>
          <w:rFonts w:ascii="Tahoma" w:hAnsi="Tahoma" w:cs="Tahoma"/>
          <w:b/>
          <w:sz w:val="28"/>
          <w:szCs w:val="28"/>
        </w:rPr>
        <w:t>Cambridge International Education Centre Ltd (CIEC)</w:t>
      </w:r>
      <w:r w:rsidRPr="006C19B0">
        <w:rPr>
          <w:rFonts w:ascii="Tahoma" w:hAnsi="Tahoma" w:cs="Tahoma"/>
          <w:sz w:val="28"/>
          <w:szCs w:val="28"/>
        </w:rPr>
        <w:t xml:space="preserve"> compr</w:t>
      </w:r>
      <w:r>
        <w:rPr>
          <w:rFonts w:ascii="Tahoma" w:hAnsi="Tahoma" w:cs="Tahoma"/>
          <w:sz w:val="28"/>
          <w:szCs w:val="28"/>
        </w:rPr>
        <w:t>ises a substantial group of</w:t>
      </w:r>
      <w:r w:rsidRPr="006C19B0">
        <w:rPr>
          <w:rFonts w:ascii="Tahoma" w:hAnsi="Tahoma" w:cs="Tahoma"/>
          <w:sz w:val="28"/>
          <w:szCs w:val="28"/>
        </w:rPr>
        <w:t xml:space="preserve"> distinguished academic and prof</w:t>
      </w:r>
      <w:r>
        <w:rPr>
          <w:rFonts w:ascii="Tahoma" w:hAnsi="Tahoma" w:cs="Tahoma"/>
          <w:sz w:val="28"/>
          <w:szCs w:val="28"/>
        </w:rPr>
        <w:t>essional practitioners with</w:t>
      </w:r>
      <w:r w:rsidRPr="006C19B0">
        <w:rPr>
          <w:rFonts w:ascii="Tahoma" w:hAnsi="Tahoma" w:cs="Tahoma"/>
          <w:sz w:val="28"/>
          <w:szCs w:val="28"/>
        </w:rPr>
        <w:t xml:space="preserve"> national and international experience </w:t>
      </w:r>
      <w:r>
        <w:rPr>
          <w:rFonts w:ascii="Tahoma" w:hAnsi="Tahoma" w:cs="Tahoma"/>
          <w:sz w:val="28"/>
          <w:szCs w:val="28"/>
        </w:rPr>
        <w:t>covering a wide range</w:t>
      </w:r>
      <w:r w:rsidRPr="006C19B0">
        <w:rPr>
          <w:rFonts w:ascii="Tahoma" w:hAnsi="Tahoma" w:cs="Tahoma"/>
          <w:sz w:val="28"/>
          <w:szCs w:val="28"/>
        </w:rPr>
        <w:t xml:space="preserve"> of </w:t>
      </w:r>
      <w:r>
        <w:rPr>
          <w:rFonts w:ascii="Tahoma" w:hAnsi="Tahoma" w:cs="Tahoma"/>
          <w:sz w:val="28"/>
          <w:szCs w:val="28"/>
        </w:rPr>
        <w:t xml:space="preserve">subject areas and </w:t>
      </w:r>
      <w:r w:rsidRPr="006C19B0">
        <w:rPr>
          <w:rFonts w:ascii="Tahoma" w:hAnsi="Tahoma" w:cs="Tahoma"/>
          <w:sz w:val="28"/>
          <w:szCs w:val="28"/>
        </w:rPr>
        <w:t>who have come together to create a unique internation</w:t>
      </w:r>
      <w:r>
        <w:rPr>
          <w:rFonts w:ascii="Tahoma" w:hAnsi="Tahoma" w:cs="Tahoma"/>
          <w:sz w:val="28"/>
          <w:szCs w:val="28"/>
        </w:rPr>
        <w:t>al network offering</w:t>
      </w:r>
      <w:r w:rsidRPr="006C19B0">
        <w:rPr>
          <w:rFonts w:ascii="Tahoma" w:hAnsi="Tahoma" w:cs="Tahoma"/>
          <w:sz w:val="28"/>
          <w:szCs w:val="28"/>
        </w:rPr>
        <w:t xml:space="preserve"> courses an</w:t>
      </w:r>
      <w:r>
        <w:rPr>
          <w:rFonts w:ascii="Tahoma" w:hAnsi="Tahoma" w:cs="Tahoma"/>
          <w:sz w:val="28"/>
          <w:szCs w:val="28"/>
        </w:rPr>
        <w:t>d qualifications across the globe</w:t>
      </w:r>
      <w:r w:rsidRPr="006C19B0">
        <w:rPr>
          <w:rFonts w:ascii="Tahoma" w:hAnsi="Tahoma" w:cs="Tahoma"/>
          <w:sz w:val="28"/>
          <w:szCs w:val="28"/>
        </w:rPr>
        <w:t>.</w:t>
      </w:r>
    </w:p>
    <w:p w:rsidR="007F5407" w:rsidRDefault="007F5407" w:rsidP="007F5407">
      <w:pPr>
        <w:jc w:val="both"/>
        <w:rPr>
          <w:rFonts w:ascii="Tahoma" w:hAnsi="Tahoma" w:cs="Tahoma"/>
          <w:sz w:val="28"/>
          <w:szCs w:val="28"/>
        </w:rPr>
      </w:pPr>
      <w:r>
        <w:rPr>
          <w:rFonts w:ascii="Tahoma" w:hAnsi="Tahoma" w:cs="Tahoma"/>
          <w:sz w:val="28"/>
          <w:szCs w:val="28"/>
        </w:rPr>
        <w:t>CIEC specialises in Business, Management, Information Technology, Law and English Language education</w:t>
      </w:r>
      <w:r w:rsidR="00362A62">
        <w:rPr>
          <w:rFonts w:ascii="Tahoma" w:hAnsi="Tahoma" w:cs="Tahoma"/>
          <w:sz w:val="28"/>
          <w:szCs w:val="28"/>
        </w:rPr>
        <w:t>, alongside its expertise in Aviation related programmes</w:t>
      </w:r>
      <w:r>
        <w:rPr>
          <w:rFonts w:ascii="Tahoma" w:hAnsi="Tahoma" w:cs="Tahoma"/>
          <w:sz w:val="28"/>
          <w:szCs w:val="28"/>
        </w:rPr>
        <w:t>. Members of CIEC</w:t>
      </w:r>
      <w:r w:rsidRPr="006C19B0">
        <w:rPr>
          <w:rFonts w:ascii="Tahoma" w:hAnsi="Tahoma" w:cs="Tahoma"/>
          <w:sz w:val="28"/>
          <w:szCs w:val="28"/>
        </w:rPr>
        <w:t xml:space="preserve"> have extensive experience in senior</w:t>
      </w:r>
      <w:r>
        <w:rPr>
          <w:rFonts w:ascii="Tahoma" w:hAnsi="Tahoma" w:cs="Tahoma"/>
          <w:sz w:val="28"/>
          <w:szCs w:val="28"/>
        </w:rPr>
        <w:t xml:space="preserve"> management and leadership in university education</w:t>
      </w:r>
      <w:r w:rsidRPr="006C19B0">
        <w:rPr>
          <w:rFonts w:ascii="Tahoma" w:hAnsi="Tahoma" w:cs="Tahoma"/>
          <w:sz w:val="28"/>
          <w:szCs w:val="28"/>
        </w:rPr>
        <w:t xml:space="preserve"> in the UK and internationally, </w:t>
      </w:r>
      <w:r>
        <w:rPr>
          <w:rFonts w:ascii="Tahoma" w:hAnsi="Tahoma" w:cs="Tahoma"/>
          <w:sz w:val="28"/>
          <w:szCs w:val="28"/>
        </w:rPr>
        <w:t xml:space="preserve">as well as </w:t>
      </w:r>
      <w:r w:rsidRPr="006C19B0">
        <w:rPr>
          <w:rFonts w:ascii="Tahoma" w:hAnsi="Tahoma" w:cs="Tahoma"/>
          <w:sz w:val="28"/>
          <w:szCs w:val="28"/>
        </w:rPr>
        <w:t>consultancy and research with bodies such as</w:t>
      </w:r>
      <w:r>
        <w:rPr>
          <w:rFonts w:ascii="Tahoma" w:hAnsi="Tahoma" w:cs="Tahoma"/>
          <w:sz w:val="28"/>
          <w:szCs w:val="28"/>
        </w:rPr>
        <w:t xml:space="preserve"> </w:t>
      </w:r>
      <w:r w:rsidRPr="006C19B0">
        <w:rPr>
          <w:rFonts w:ascii="Tahoma" w:hAnsi="Tahoma" w:cs="Tahoma"/>
          <w:sz w:val="28"/>
          <w:szCs w:val="28"/>
        </w:rPr>
        <w:t>the OECD and major multinational companies</w:t>
      </w:r>
      <w:r>
        <w:rPr>
          <w:rFonts w:ascii="Tahoma" w:hAnsi="Tahoma" w:cs="Tahoma"/>
          <w:sz w:val="28"/>
          <w:szCs w:val="28"/>
        </w:rPr>
        <w:t xml:space="preserve">. CIEC also has expertise </w:t>
      </w:r>
      <w:r w:rsidRPr="006C19B0">
        <w:rPr>
          <w:rFonts w:ascii="Tahoma" w:hAnsi="Tahoma" w:cs="Tahoma"/>
          <w:sz w:val="28"/>
          <w:szCs w:val="28"/>
        </w:rPr>
        <w:t>in course validation,</w:t>
      </w:r>
      <w:r>
        <w:rPr>
          <w:rFonts w:ascii="Tahoma" w:hAnsi="Tahoma" w:cs="Tahoma"/>
          <w:sz w:val="28"/>
          <w:szCs w:val="28"/>
        </w:rPr>
        <w:t xml:space="preserve"> quality assurance,</w:t>
      </w:r>
      <w:r w:rsidRPr="006C19B0">
        <w:rPr>
          <w:rFonts w:ascii="Tahoma" w:hAnsi="Tahoma" w:cs="Tahoma"/>
          <w:sz w:val="28"/>
          <w:szCs w:val="28"/>
        </w:rPr>
        <w:t xml:space="preserve"> external examining and developing learning materials for UK and international universities</w:t>
      </w:r>
      <w:r>
        <w:rPr>
          <w:rFonts w:ascii="Tahoma" w:hAnsi="Tahoma" w:cs="Tahoma"/>
          <w:sz w:val="28"/>
          <w:szCs w:val="28"/>
        </w:rPr>
        <w:t>.</w:t>
      </w:r>
    </w:p>
    <w:p w:rsidR="007F5407" w:rsidRDefault="007F5407" w:rsidP="007F5407">
      <w:pPr>
        <w:jc w:val="both"/>
        <w:rPr>
          <w:rFonts w:ascii="Tahoma" w:hAnsi="Tahoma" w:cs="Tahoma"/>
          <w:sz w:val="28"/>
          <w:szCs w:val="28"/>
        </w:rPr>
      </w:pPr>
      <w:r>
        <w:rPr>
          <w:rFonts w:ascii="Tahoma" w:hAnsi="Tahoma" w:cs="Tahoma"/>
          <w:sz w:val="28"/>
          <w:szCs w:val="28"/>
        </w:rPr>
        <w:t xml:space="preserve">Colleagues of CIEC have published major textbooks for Pearson, the world’s largest educational publisher, in many languages, in a wide range of economics, business, management and English subject areas. </w:t>
      </w:r>
    </w:p>
    <w:p w:rsidR="007F5407" w:rsidRDefault="007F5407" w:rsidP="007F5407">
      <w:pPr>
        <w:rPr>
          <w:rFonts w:ascii="Tahoma" w:hAnsi="Tahoma" w:cs="Tahoma"/>
          <w:sz w:val="28"/>
          <w:szCs w:val="28"/>
        </w:rPr>
      </w:pPr>
      <w:r w:rsidRPr="00DE5371">
        <w:rPr>
          <w:rFonts w:ascii="Tahoma" w:hAnsi="Tahoma" w:cs="Tahoma"/>
          <w:noProof/>
          <w:sz w:val="28"/>
          <w:szCs w:val="28"/>
          <w:lang w:val="tr-TR" w:eastAsia="tr-TR"/>
        </w:rPr>
        <w:drawing>
          <wp:inline distT="0" distB="0" distL="0" distR="0" wp14:anchorId="06A40911" wp14:editId="5DFC9403">
            <wp:extent cx="5767237" cy="2907102"/>
            <wp:effectExtent l="0" t="0" r="5080" b="7620"/>
            <wp:docPr id="1" name="Picture 1" descr="C:\Users\stuart\Documents\CIEC\4 documents\sdw bookcovers 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Documents\CIEC\4 documents\sdw bookcovers 05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147" cy="2925203"/>
                    </a:xfrm>
                    <a:prstGeom prst="rect">
                      <a:avLst/>
                    </a:prstGeom>
                    <a:noFill/>
                    <a:ln>
                      <a:noFill/>
                    </a:ln>
                  </pic:spPr>
                </pic:pic>
              </a:graphicData>
            </a:graphic>
          </wp:inline>
        </w:drawing>
      </w:r>
    </w:p>
    <w:p w:rsidR="00D10FA4" w:rsidRDefault="00D10FA4" w:rsidP="007F5407">
      <w:pPr>
        <w:rPr>
          <w:rFonts w:ascii="Tahoma" w:hAnsi="Tahoma" w:cs="Tahoma"/>
          <w:b/>
          <w:sz w:val="28"/>
          <w:szCs w:val="28"/>
        </w:rPr>
      </w:pPr>
    </w:p>
    <w:p w:rsidR="00D10FA4" w:rsidRDefault="007F5407" w:rsidP="007F5407">
      <w:pPr>
        <w:rPr>
          <w:rFonts w:ascii="Tahoma" w:hAnsi="Tahoma" w:cs="Tahoma"/>
          <w:b/>
          <w:sz w:val="28"/>
          <w:szCs w:val="28"/>
        </w:rPr>
      </w:pPr>
      <w:r w:rsidRPr="006B79FD">
        <w:rPr>
          <w:rFonts w:ascii="Tahoma" w:hAnsi="Tahoma" w:cs="Tahoma"/>
          <w:b/>
          <w:sz w:val="28"/>
          <w:szCs w:val="28"/>
        </w:rPr>
        <w:t>Course Rationale</w:t>
      </w:r>
    </w:p>
    <w:p w:rsidR="007F5407" w:rsidRPr="00D10FA4" w:rsidRDefault="001C3FCB" w:rsidP="007F5407">
      <w:pPr>
        <w:rPr>
          <w:rFonts w:ascii="Tahoma" w:hAnsi="Tahoma" w:cs="Tahoma"/>
          <w:b/>
          <w:sz w:val="28"/>
          <w:szCs w:val="28"/>
        </w:rPr>
      </w:pPr>
      <w:r>
        <w:rPr>
          <w:rFonts w:ascii="Tahoma" w:hAnsi="Tahoma" w:cs="Tahoma"/>
          <w:sz w:val="28"/>
          <w:szCs w:val="28"/>
        </w:rPr>
        <w:t xml:space="preserve">The </w:t>
      </w:r>
      <w:r w:rsidR="000B04E3">
        <w:rPr>
          <w:rFonts w:ascii="Tahoma" w:hAnsi="Tahoma" w:cs="Tahoma"/>
          <w:sz w:val="28"/>
          <w:szCs w:val="28"/>
        </w:rPr>
        <w:t xml:space="preserve">Istanbul </w:t>
      </w:r>
      <w:proofErr w:type="spellStart"/>
      <w:r>
        <w:rPr>
          <w:rFonts w:ascii="Tahoma" w:hAnsi="Tahoma" w:cs="Tahoma"/>
          <w:sz w:val="28"/>
          <w:szCs w:val="28"/>
        </w:rPr>
        <w:t>Okan</w:t>
      </w:r>
      <w:proofErr w:type="spellEnd"/>
      <w:r>
        <w:rPr>
          <w:rFonts w:ascii="Tahoma" w:hAnsi="Tahoma" w:cs="Tahoma"/>
          <w:sz w:val="28"/>
          <w:szCs w:val="28"/>
        </w:rPr>
        <w:t xml:space="preserve"> University</w:t>
      </w:r>
      <w:r w:rsidR="007F5407">
        <w:rPr>
          <w:rFonts w:ascii="Tahoma" w:hAnsi="Tahoma" w:cs="Tahoma"/>
          <w:sz w:val="28"/>
          <w:szCs w:val="28"/>
        </w:rPr>
        <w:t>/CIEC International Foundation Course is specifically designed for international students –</w:t>
      </w:r>
    </w:p>
    <w:p w:rsidR="007F5407" w:rsidRDefault="007F5407" w:rsidP="007F5407">
      <w:pPr>
        <w:pStyle w:val="ListeParagraf"/>
        <w:numPr>
          <w:ilvl w:val="0"/>
          <w:numId w:val="1"/>
        </w:numPr>
        <w:jc w:val="both"/>
        <w:rPr>
          <w:rFonts w:ascii="Tahoma" w:hAnsi="Tahoma" w:cs="Tahoma"/>
          <w:sz w:val="28"/>
          <w:szCs w:val="28"/>
        </w:rPr>
      </w:pPr>
      <w:r>
        <w:rPr>
          <w:rFonts w:ascii="Tahoma" w:hAnsi="Tahoma" w:cs="Tahoma"/>
          <w:sz w:val="28"/>
          <w:szCs w:val="28"/>
        </w:rPr>
        <w:lastRenderedPageBreak/>
        <w:t>To prepare and equip students who intend to study Business, Management and related subjects at degree level in courses delivered and assessed in the English medium;</w:t>
      </w:r>
    </w:p>
    <w:p w:rsidR="007F5407" w:rsidRDefault="007F5407" w:rsidP="007F5407">
      <w:pPr>
        <w:pStyle w:val="ListeParagraf"/>
        <w:numPr>
          <w:ilvl w:val="0"/>
          <w:numId w:val="1"/>
        </w:numPr>
        <w:jc w:val="both"/>
        <w:rPr>
          <w:rFonts w:ascii="Tahoma" w:hAnsi="Tahoma" w:cs="Tahoma"/>
          <w:sz w:val="28"/>
          <w:szCs w:val="28"/>
        </w:rPr>
      </w:pPr>
      <w:r>
        <w:rPr>
          <w:rFonts w:ascii="Tahoma" w:hAnsi="Tahoma" w:cs="Tahoma"/>
          <w:sz w:val="28"/>
          <w:szCs w:val="28"/>
        </w:rPr>
        <w:t>To raise English Language proficiency levels to equip students to succeed in high ranking UK and international Universities;</w:t>
      </w:r>
    </w:p>
    <w:p w:rsidR="007F5407" w:rsidRDefault="007F5407" w:rsidP="007F5407">
      <w:pPr>
        <w:pStyle w:val="ListeParagraf"/>
        <w:numPr>
          <w:ilvl w:val="0"/>
          <w:numId w:val="1"/>
        </w:numPr>
        <w:jc w:val="both"/>
        <w:rPr>
          <w:rFonts w:ascii="Tahoma" w:hAnsi="Tahoma" w:cs="Tahoma"/>
          <w:sz w:val="28"/>
          <w:szCs w:val="28"/>
        </w:rPr>
      </w:pPr>
      <w:r>
        <w:rPr>
          <w:rFonts w:ascii="Tahoma" w:hAnsi="Tahoma" w:cs="Tahoma"/>
          <w:sz w:val="28"/>
          <w:szCs w:val="28"/>
        </w:rPr>
        <w:t xml:space="preserve">To provide a strong basis of knowledge and understanding of key business areas essential to success at University; </w:t>
      </w:r>
    </w:p>
    <w:p w:rsidR="007F5407" w:rsidRDefault="007F5407" w:rsidP="007F5407">
      <w:pPr>
        <w:pStyle w:val="ListeParagraf"/>
        <w:numPr>
          <w:ilvl w:val="0"/>
          <w:numId w:val="1"/>
        </w:numPr>
        <w:jc w:val="both"/>
        <w:rPr>
          <w:rFonts w:ascii="Tahoma" w:hAnsi="Tahoma" w:cs="Tahoma"/>
          <w:sz w:val="28"/>
          <w:szCs w:val="28"/>
        </w:rPr>
      </w:pPr>
      <w:r>
        <w:rPr>
          <w:rFonts w:ascii="Tahoma" w:hAnsi="Tahoma" w:cs="Tahoma"/>
          <w:sz w:val="28"/>
          <w:szCs w:val="28"/>
        </w:rPr>
        <w:t>To equip students to be effective independent learners, able to access and use effectively a wide range of sources of information and data</w:t>
      </w:r>
    </w:p>
    <w:p w:rsidR="009E7AE3" w:rsidRDefault="009E7AE3" w:rsidP="009E7AE3">
      <w:pPr>
        <w:jc w:val="both"/>
        <w:rPr>
          <w:rFonts w:ascii="Tahoma" w:hAnsi="Tahoma" w:cs="Tahoma"/>
          <w:sz w:val="28"/>
          <w:szCs w:val="28"/>
        </w:rPr>
      </w:pPr>
    </w:p>
    <w:p w:rsidR="009E7AE3" w:rsidRDefault="009E7AE3" w:rsidP="009E7AE3">
      <w:pPr>
        <w:rPr>
          <w:rFonts w:ascii="Tahoma" w:hAnsi="Tahoma" w:cs="Tahoma"/>
          <w:b/>
          <w:sz w:val="28"/>
          <w:szCs w:val="28"/>
        </w:rPr>
      </w:pPr>
      <w:r w:rsidRPr="006B79FD">
        <w:rPr>
          <w:rFonts w:ascii="Tahoma" w:hAnsi="Tahoma" w:cs="Tahoma"/>
          <w:b/>
          <w:sz w:val="28"/>
          <w:szCs w:val="28"/>
        </w:rPr>
        <w:t xml:space="preserve">Unique Selling Points </w:t>
      </w:r>
      <w:r>
        <w:rPr>
          <w:rFonts w:ascii="Tahoma" w:hAnsi="Tahoma" w:cs="Tahoma"/>
          <w:b/>
          <w:sz w:val="28"/>
          <w:szCs w:val="28"/>
        </w:rPr>
        <w:t>(USPs</w:t>
      </w:r>
      <w:r w:rsidRPr="006B79FD">
        <w:rPr>
          <w:rFonts w:ascii="Tahoma" w:hAnsi="Tahoma" w:cs="Tahoma"/>
          <w:b/>
          <w:sz w:val="28"/>
          <w:szCs w:val="28"/>
        </w:rPr>
        <w:t>)</w:t>
      </w:r>
    </w:p>
    <w:p w:rsidR="009E7AE3" w:rsidRDefault="009E7AE3" w:rsidP="009E7AE3">
      <w:pPr>
        <w:rPr>
          <w:rFonts w:ascii="Tahoma" w:hAnsi="Tahoma" w:cs="Tahoma"/>
          <w:sz w:val="28"/>
          <w:szCs w:val="28"/>
        </w:rPr>
      </w:pPr>
      <w:r>
        <w:rPr>
          <w:rFonts w:ascii="Tahoma" w:hAnsi="Tahoma" w:cs="Tahoma"/>
          <w:sz w:val="28"/>
          <w:szCs w:val="28"/>
        </w:rPr>
        <w:t>The course has a number of USPs including the following –</w:t>
      </w:r>
    </w:p>
    <w:p w:rsidR="009E7AE3" w:rsidRDefault="009E7AE3" w:rsidP="009E7AE3">
      <w:pPr>
        <w:pStyle w:val="ListeParagraf"/>
        <w:numPr>
          <w:ilvl w:val="0"/>
          <w:numId w:val="2"/>
        </w:numPr>
        <w:rPr>
          <w:rFonts w:ascii="Tahoma" w:hAnsi="Tahoma" w:cs="Tahoma"/>
          <w:sz w:val="28"/>
          <w:szCs w:val="28"/>
        </w:rPr>
      </w:pPr>
      <w:r>
        <w:rPr>
          <w:rFonts w:ascii="Tahoma" w:hAnsi="Tahoma" w:cs="Tahoma"/>
          <w:sz w:val="28"/>
          <w:szCs w:val="28"/>
        </w:rPr>
        <w:t>Progression Pathways to UK and International Universities</w:t>
      </w:r>
    </w:p>
    <w:p w:rsidR="009E7AE3" w:rsidRDefault="009E7AE3" w:rsidP="009E7AE3">
      <w:pPr>
        <w:pStyle w:val="ListeParagraf"/>
        <w:numPr>
          <w:ilvl w:val="0"/>
          <w:numId w:val="2"/>
        </w:numPr>
        <w:rPr>
          <w:rFonts w:ascii="Tahoma" w:hAnsi="Tahoma" w:cs="Tahoma"/>
          <w:sz w:val="28"/>
          <w:szCs w:val="28"/>
        </w:rPr>
      </w:pPr>
      <w:r>
        <w:rPr>
          <w:rFonts w:ascii="Tahoma" w:hAnsi="Tahoma" w:cs="Tahoma"/>
          <w:sz w:val="28"/>
          <w:szCs w:val="28"/>
        </w:rPr>
        <w:t>Delivery by Professorial Ranked Academics</w:t>
      </w:r>
    </w:p>
    <w:p w:rsidR="009E7AE3" w:rsidRDefault="009E7AE3" w:rsidP="009E7AE3">
      <w:pPr>
        <w:pStyle w:val="ListeParagraf"/>
        <w:numPr>
          <w:ilvl w:val="0"/>
          <w:numId w:val="2"/>
        </w:numPr>
        <w:rPr>
          <w:rFonts w:ascii="Tahoma" w:hAnsi="Tahoma" w:cs="Tahoma"/>
          <w:sz w:val="28"/>
          <w:szCs w:val="28"/>
        </w:rPr>
      </w:pPr>
      <w:r>
        <w:rPr>
          <w:rFonts w:ascii="Tahoma" w:hAnsi="Tahoma" w:cs="Tahoma"/>
          <w:sz w:val="28"/>
          <w:szCs w:val="28"/>
        </w:rPr>
        <w:t>Dual Certification</w:t>
      </w:r>
      <w:r w:rsidR="0074078C">
        <w:rPr>
          <w:rFonts w:ascii="Tahoma" w:hAnsi="Tahoma" w:cs="Tahoma"/>
          <w:sz w:val="28"/>
          <w:szCs w:val="28"/>
        </w:rPr>
        <w:t xml:space="preserve"> (optional)</w:t>
      </w:r>
    </w:p>
    <w:p w:rsidR="009E7AE3" w:rsidRDefault="009E7AE3" w:rsidP="009E7AE3">
      <w:pPr>
        <w:pStyle w:val="ListeParagraf"/>
        <w:numPr>
          <w:ilvl w:val="0"/>
          <w:numId w:val="2"/>
        </w:numPr>
        <w:rPr>
          <w:rFonts w:ascii="Tahoma" w:hAnsi="Tahoma" w:cs="Tahoma"/>
          <w:sz w:val="28"/>
          <w:szCs w:val="28"/>
        </w:rPr>
      </w:pPr>
      <w:r>
        <w:rPr>
          <w:rFonts w:ascii="Tahoma" w:hAnsi="Tahoma" w:cs="Tahoma"/>
          <w:sz w:val="28"/>
          <w:szCs w:val="28"/>
        </w:rPr>
        <w:t>Dedicated Course Materials</w:t>
      </w:r>
    </w:p>
    <w:p w:rsidR="009E7AE3" w:rsidRDefault="009E7AE3" w:rsidP="009E7AE3">
      <w:pPr>
        <w:pStyle w:val="ListeParagraf"/>
        <w:numPr>
          <w:ilvl w:val="0"/>
          <w:numId w:val="2"/>
        </w:numPr>
        <w:rPr>
          <w:rFonts w:ascii="Tahoma" w:hAnsi="Tahoma" w:cs="Tahoma"/>
          <w:sz w:val="28"/>
          <w:szCs w:val="28"/>
        </w:rPr>
      </w:pPr>
      <w:r>
        <w:rPr>
          <w:rFonts w:ascii="Tahoma" w:hAnsi="Tahoma" w:cs="Tahoma"/>
          <w:sz w:val="28"/>
          <w:szCs w:val="28"/>
        </w:rPr>
        <w:t>Access to VLE</w:t>
      </w:r>
    </w:p>
    <w:p w:rsidR="009E7AE3" w:rsidRDefault="009E7AE3" w:rsidP="009E7AE3">
      <w:pPr>
        <w:pStyle w:val="ListeParagraf"/>
        <w:numPr>
          <w:ilvl w:val="0"/>
          <w:numId w:val="2"/>
        </w:numPr>
        <w:rPr>
          <w:rFonts w:ascii="Tahoma" w:hAnsi="Tahoma" w:cs="Tahoma"/>
          <w:sz w:val="28"/>
          <w:szCs w:val="28"/>
        </w:rPr>
      </w:pPr>
      <w:r>
        <w:rPr>
          <w:rFonts w:ascii="Tahoma" w:hAnsi="Tahoma" w:cs="Tahoma"/>
          <w:sz w:val="28"/>
          <w:szCs w:val="28"/>
        </w:rPr>
        <w:t>English Language Enhancement</w:t>
      </w:r>
    </w:p>
    <w:p w:rsidR="009E7AE3" w:rsidRPr="009E7AE3" w:rsidRDefault="009E7AE3" w:rsidP="009E7AE3">
      <w:pPr>
        <w:jc w:val="both"/>
        <w:rPr>
          <w:rFonts w:ascii="Tahoma" w:hAnsi="Tahoma" w:cs="Tahoma"/>
          <w:sz w:val="28"/>
          <w:szCs w:val="28"/>
        </w:rPr>
      </w:pPr>
    </w:p>
    <w:p w:rsidR="00410C3B" w:rsidRDefault="00410C3B" w:rsidP="00410C3B">
      <w:pPr>
        <w:rPr>
          <w:rFonts w:ascii="Tahoma" w:hAnsi="Tahoma" w:cs="Tahoma"/>
          <w:i/>
          <w:sz w:val="28"/>
          <w:szCs w:val="28"/>
          <w:u w:val="single"/>
        </w:rPr>
      </w:pPr>
      <w:r>
        <w:rPr>
          <w:rFonts w:ascii="Tahoma" w:hAnsi="Tahoma" w:cs="Tahoma"/>
          <w:i/>
          <w:sz w:val="28"/>
          <w:szCs w:val="28"/>
          <w:u w:val="single"/>
        </w:rPr>
        <w:t>Progression Pathways to UK and International Universities</w:t>
      </w:r>
    </w:p>
    <w:p w:rsidR="00410C3B" w:rsidRDefault="00410C3B" w:rsidP="00410C3B">
      <w:pPr>
        <w:jc w:val="both"/>
        <w:rPr>
          <w:rFonts w:ascii="Tahoma" w:hAnsi="Tahoma" w:cs="Tahoma"/>
          <w:sz w:val="28"/>
          <w:szCs w:val="28"/>
        </w:rPr>
      </w:pPr>
      <w:r>
        <w:rPr>
          <w:rFonts w:ascii="Tahoma" w:hAnsi="Tahoma" w:cs="Tahoma"/>
          <w:sz w:val="28"/>
          <w:szCs w:val="28"/>
        </w:rPr>
        <w:t xml:space="preserve">The CIEC Foundation Course in Business is recognised as an admission pathway to a </w:t>
      </w:r>
      <w:r w:rsidR="00362A62">
        <w:rPr>
          <w:rFonts w:ascii="Tahoma" w:hAnsi="Tahoma" w:cs="Tahoma"/>
          <w:sz w:val="28"/>
          <w:szCs w:val="28"/>
        </w:rPr>
        <w:t xml:space="preserve">significant </w:t>
      </w:r>
      <w:r>
        <w:rPr>
          <w:rFonts w:ascii="Tahoma" w:hAnsi="Tahoma" w:cs="Tahoma"/>
          <w:sz w:val="28"/>
          <w:szCs w:val="28"/>
        </w:rPr>
        <w:t>number of UK and international Universities and such recognitions are a very tangible sign of the standing, integrity and suitability of the programme.</w:t>
      </w:r>
    </w:p>
    <w:p w:rsidR="00410C3B" w:rsidRDefault="00410C3B" w:rsidP="00410C3B">
      <w:pPr>
        <w:jc w:val="both"/>
        <w:rPr>
          <w:rFonts w:ascii="Tahoma" w:hAnsi="Tahoma" w:cs="Tahoma"/>
          <w:sz w:val="28"/>
          <w:szCs w:val="28"/>
        </w:rPr>
      </w:pPr>
      <w:r>
        <w:rPr>
          <w:rFonts w:ascii="Tahoma" w:hAnsi="Tahoma" w:cs="Tahoma"/>
          <w:sz w:val="28"/>
          <w:szCs w:val="28"/>
        </w:rPr>
        <w:t>There are two well established routes to Univer</w:t>
      </w:r>
      <w:r w:rsidR="00C82E61">
        <w:rPr>
          <w:rFonts w:ascii="Tahoma" w:hAnsi="Tahoma" w:cs="Tahoma"/>
          <w:sz w:val="28"/>
          <w:szCs w:val="28"/>
        </w:rPr>
        <w:t xml:space="preserve">sity entry via the </w:t>
      </w:r>
      <w:proofErr w:type="spellStart"/>
      <w:r w:rsidR="00C82E61">
        <w:rPr>
          <w:rFonts w:ascii="Tahoma" w:hAnsi="Tahoma" w:cs="Tahoma"/>
          <w:sz w:val="28"/>
          <w:szCs w:val="28"/>
        </w:rPr>
        <w:t>Okan</w:t>
      </w:r>
      <w:proofErr w:type="spellEnd"/>
      <w:r>
        <w:rPr>
          <w:rFonts w:ascii="Tahoma" w:hAnsi="Tahoma" w:cs="Tahoma"/>
          <w:sz w:val="28"/>
          <w:szCs w:val="28"/>
        </w:rPr>
        <w:t>/CIEC Foundation in Business course.</w:t>
      </w:r>
    </w:p>
    <w:p w:rsidR="00410C3B" w:rsidRDefault="00410C3B" w:rsidP="00410C3B">
      <w:pPr>
        <w:jc w:val="both"/>
        <w:rPr>
          <w:rFonts w:ascii="Tahoma" w:hAnsi="Tahoma" w:cs="Tahoma"/>
          <w:sz w:val="28"/>
          <w:szCs w:val="28"/>
        </w:rPr>
      </w:pPr>
      <w:r>
        <w:rPr>
          <w:rFonts w:ascii="Tahoma" w:hAnsi="Tahoma" w:cs="Tahoma"/>
          <w:sz w:val="28"/>
          <w:szCs w:val="28"/>
        </w:rPr>
        <w:t>First, individual students can secure direct entry onto most relevant UK University first year courses in Business/ Management on an individual case-by-case basis. In the recent past, CIEC Business Foundation students have been accepted by high ranked UK Universities including King’s College London, Bristol, Manchester, Warwick, Nottingham, Lancaster, Sheffield and many others.</w:t>
      </w:r>
    </w:p>
    <w:p w:rsidR="00410C3B" w:rsidRDefault="00410C3B" w:rsidP="00410C3B">
      <w:pPr>
        <w:jc w:val="both"/>
        <w:rPr>
          <w:rFonts w:ascii="Tahoma" w:hAnsi="Tahoma" w:cs="Tahoma"/>
          <w:sz w:val="28"/>
          <w:szCs w:val="28"/>
        </w:rPr>
      </w:pPr>
      <w:r>
        <w:rPr>
          <w:rFonts w:ascii="Tahoma" w:hAnsi="Tahoma" w:cs="Tahoma"/>
          <w:sz w:val="28"/>
          <w:szCs w:val="28"/>
        </w:rPr>
        <w:lastRenderedPageBreak/>
        <w:t>Second, th</w:t>
      </w:r>
      <w:r w:rsidR="001C3FCB">
        <w:rPr>
          <w:rFonts w:ascii="Tahoma" w:hAnsi="Tahoma" w:cs="Tahoma"/>
          <w:sz w:val="28"/>
          <w:szCs w:val="28"/>
        </w:rPr>
        <w:t xml:space="preserve">e </w:t>
      </w:r>
      <w:proofErr w:type="spellStart"/>
      <w:r w:rsidR="001C3FCB">
        <w:rPr>
          <w:rFonts w:ascii="Tahoma" w:hAnsi="Tahoma" w:cs="Tahoma"/>
          <w:sz w:val="28"/>
          <w:szCs w:val="28"/>
        </w:rPr>
        <w:t>Okan</w:t>
      </w:r>
      <w:proofErr w:type="spellEnd"/>
      <w:r>
        <w:rPr>
          <w:rFonts w:ascii="Tahoma" w:hAnsi="Tahoma" w:cs="Tahoma"/>
          <w:sz w:val="28"/>
          <w:szCs w:val="28"/>
        </w:rPr>
        <w:t xml:space="preserve">/CIEC Foundation is specifically recognised as an admission pathway by a number of Universities which have progression agreements for this programme. These include, amongst others, </w:t>
      </w:r>
      <w:proofErr w:type="spellStart"/>
      <w:r w:rsidRPr="004E4EDE">
        <w:rPr>
          <w:rFonts w:ascii="Tahoma" w:hAnsi="Tahoma" w:cs="Tahoma"/>
          <w:sz w:val="28"/>
          <w:szCs w:val="28"/>
        </w:rPr>
        <w:t>Birkbeck</w:t>
      </w:r>
      <w:proofErr w:type="spellEnd"/>
      <w:r w:rsidRPr="004E4EDE">
        <w:rPr>
          <w:rFonts w:ascii="Tahoma" w:hAnsi="Tahoma" w:cs="Tahoma"/>
          <w:sz w:val="28"/>
          <w:szCs w:val="28"/>
        </w:rPr>
        <w:t xml:space="preserve"> College (London University), Hull, Coventry, Sunderland, London South Bank, </w:t>
      </w:r>
      <w:r w:rsidR="0074078C">
        <w:rPr>
          <w:rFonts w:ascii="Tahoma" w:hAnsi="Tahoma" w:cs="Tahoma"/>
          <w:sz w:val="28"/>
          <w:szCs w:val="28"/>
        </w:rPr>
        <w:t>Leeds Trinity and Southampton Solent</w:t>
      </w:r>
      <w:r>
        <w:rPr>
          <w:rFonts w:ascii="Tahoma" w:hAnsi="Tahoma" w:cs="Tahoma"/>
          <w:sz w:val="28"/>
          <w:szCs w:val="28"/>
        </w:rPr>
        <w:t xml:space="preserve"> Universities. Progression agreements for this programme also apply to </w:t>
      </w:r>
      <w:r w:rsidRPr="004E4EDE">
        <w:rPr>
          <w:rFonts w:ascii="Tahoma" w:hAnsi="Tahoma" w:cs="Tahoma"/>
          <w:sz w:val="28"/>
          <w:szCs w:val="28"/>
        </w:rPr>
        <w:t>consortia of universities such as UNICAF (e</w:t>
      </w:r>
      <w:r>
        <w:rPr>
          <w:rFonts w:ascii="Tahoma" w:hAnsi="Tahoma" w:cs="Tahoma"/>
          <w:sz w:val="28"/>
          <w:szCs w:val="28"/>
        </w:rPr>
        <w:t>.</w:t>
      </w:r>
      <w:r w:rsidRPr="004E4EDE">
        <w:rPr>
          <w:rFonts w:ascii="Tahoma" w:hAnsi="Tahoma" w:cs="Tahoma"/>
          <w:sz w:val="28"/>
          <w:szCs w:val="28"/>
        </w:rPr>
        <w:t>g</w:t>
      </w:r>
      <w:r>
        <w:rPr>
          <w:rFonts w:ascii="Tahoma" w:hAnsi="Tahoma" w:cs="Tahoma"/>
          <w:sz w:val="28"/>
          <w:szCs w:val="28"/>
        </w:rPr>
        <w:t>.</w:t>
      </w:r>
      <w:r w:rsidR="00D10FA4">
        <w:rPr>
          <w:rFonts w:ascii="Tahoma" w:hAnsi="Tahoma" w:cs="Tahoma"/>
          <w:sz w:val="28"/>
          <w:szCs w:val="28"/>
        </w:rPr>
        <w:t xml:space="preserve"> Universities of Malawi &amp; </w:t>
      </w:r>
      <w:r w:rsidRPr="004E4EDE">
        <w:rPr>
          <w:rFonts w:ascii="Tahoma" w:hAnsi="Tahoma" w:cs="Tahoma"/>
          <w:sz w:val="28"/>
          <w:szCs w:val="28"/>
        </w:rPr>
        <w:t>Zambia)</w:t>
      </w:r>
      <w:r>
        <w:rPr>
          <w:rFonts w:ascii="Tahoma" w:hAnsi="Tahoma" w:cs="Tahoma"/>
          <w:sz w:val="28"/>
          <w:szCs w:val="28"/>
        </w:rPr>
        <w:t xml:space="preserve"> and to international universities, such as Northwood University, USA</w:t>
      </w:r>
      <w:r w:rsidR="0074078C">
        <w:rPr>
          <w:rFonts w:ascii="Tahoma" w:hAnsi="Tahoma" w:cs="Tahoma"/>
          <w:sz w:val="28"/>
          <w:szCs w:val="28"/>
        </w:rPr>
        <w:t>, IES Busi</w:t>
      </w:r>
      <w:r w:rsidR="001C3FCB">
        <w:rPr>
          <w:rFonts w:ascii="Tahoma" w:hAnsi="Tahoma" w:cs="Tahoma"/>
          <w:sz w:val="28"/>
          <w:szCs w:val="28"/>
        </w:rPr>
        <w:t>ness School, Rouen, France</w:t>
      </w:r>
      <w:r w:rsidR="00362A62">
        <w:rPr>
          <w:rFonts w:ascii="Tahoma" w:hAnsi="Tahoma" w:cs="Tahoma"/>
          <w:sz w:val="28"/>
          <w:szCs w:val="28"/>
        </w:rPr>
        <w:t xml:space="preserve">, George Brown College, </w:t>
      </w:r>
      <w:proofErr w:type="gramStart"/>
      <w:r w:rsidR="00362A62">
        <w:rPr>
          <w:rFonts w:ascii="Tahoma" w:hAnsi="Tahoma" w:cs="Tahoma"/>
          <w:sz w:val="28"/>
          <w:szCs w:val="28"/>
        </w:rPr>
        <w:t xml:space="preserve">Canada, </w:t>
      </w:r>
      <w:r>
        <w:rPr>
          <w:rFonts w:ascii="Tahoma" w:hAnsi="Tahoma" w:cs="Tahoma"/>
          <w:sz w:val="28"/>
          <w:szCs w:val="28"/>
        </w:rPr>
        <w:t xml:space="preserve"> Carlow</w:t>
      </w:r>
      <w:proofErr w:type="gramEnd"/>
      <w:r>
        <w:rPr>
          <w:rFonts w:ascii="Tahoma" w:hAnsi="Tahoma" w:cs="Tahoma"/>
          <w:sz w:val="28"/>
          <w:szCs w:val="28"/>
        </w:rPr>
        <w:t xml:space="preserve"> Institute of Technology, Ireland </w:t>
      </w:r>
      <w:r w:rsidR="00362A62">
        <w:rPr>
          <w:rFonts w:ascii="Tahoma" w:hAnsi="Tahoma" w:cs="Tahoma"/>
          <w:sz w:val="28"/>
          <w:szCs w:val="28"/>
        </w:rPr>
        <w:t xml:space="preserve">and the National University of Ireland, Galway, </w:t>
      </w:r>
      <w:r>
        <w:rPr>
          <w:rFonts w:ascii="Tahoma" w:hAnsi="Tahoma" w:cs="Tahoma"/>
          <w:sz w:val="28"/>
          <w:szCs w:val="28"/>
        </w:rPr>
        <w:t>amongst others.</w:t>
      </w:r>
    </w:p>
    <w:p w:rsidR="00410C3B" w:rsidRPr="00FE282B" w:rsidRDefault="00410C3B" w:rsidP="00410C3B">
      <w:pPr>
        <w:jc w:val="both"/>
        <w:rPr>
          <w:rFonts w:ascii="Tahoma" w:hAnsi="Tahoma" w:cs="Tahoma"/>
          <w:i/>
          <w:sz w:val="28"/>
          <w:szCs w:val="28"/>
          <w:u w:val="single"/>
        </w:rPr>
      </w:pPr>
      <w:r>
        <w:rPr>
          <w:rFonts w:ascii="Tahoma" w:hAnsi="Tahoma" w:cs="Tahoma"/>
          <w:sz w:val="28"/>
          <w:szCs w:val="28"/>
        </w:rPr>
        <w:t xml:space="preserve">The comments of </w:t>
      </w:r>
      <w:r w:rsidRPr="00FE282B">
        <w:rPr>
          <w:rFonts w:ascii="Tahoma" w:hAnsi="Tahoma" w:cs="Tahoma"/>
          <w:sz w:val="28"/>
          <w:szCs w:val="28"/>
        </w:rPr>
        <w:t xml:space="preserve">Celine </w:t>
      </w:r>
      <w:proofErr w:type="spellStart"/>
      <w:r w:rsidRPr="00FE282B">
        <w:rPr>
          <w:rFonts w:ascii="Tahoma" w:hAnsi="Tahoma" w:cs="Tahoma"/>
          <w:sz w:val="28"/>
          <w:szCs w:val="28"/>
        </w:rPr>
        <w:t>Arens</w:t>
      </w:r>
      <w:proofErr w:type="spellEnd"/>
      <w:r>
        <w:rPr>
          <w:rFonts w:ascii="Tahoma" w:hAnsi="Tahoma" w:cs="Tahoma"/>
          <w:sz w:val="28"/>
          <w:szCs w:val="28"/>
        </w:rPr>
        <w:t xml:space="preserve">, a </w:t>
      </w:r>
      <w:r w:rsidRPr="00FE282B">
        <w:rPr>
          <w:rFonts w:ascii="Tahoma" w:hAnsi="Tahoma" w:cs="Tahoma"/>
          <w:sz w:val="28"/>
          <w:szCs w:val="28"/>
        </w:rPr>
        <w:t>Belgium</w:t>
      </w:r>
      <w:r>
        <w:rPr>
          <w:rFonts w:ascii="Tahoma" w:hAnsi="Tahoma" w:cs="Tahoma"/>
          <w:sz w:val="28"/>
          <w:szCs w:val="28"/>
        </w:rPr>
        <w:t xml:space="preserve"> citizen originating from the </w:t>
      </w:r>
      <w:r w:rsidRPr="00FE282B">
        <w:rPr>
          <w:rFonts w:ascii="Tahoma" w:hAnsi="Tahoma" w:cs="Tahoma"/>
          <w:color w:val="000000"/>
          <w:sz w:val="28"/>
          <w:szCs w:val="28"/>
          <w:shd w:val="clear" w:color="auto" w:fill="FFFFFF"/>
        </w:rPr>
        <w:t>Democratic Republic of the </w:t>
      </w:r>
      <w:r w:rsidRPr="00FE282B">
        <w:rPr>
          <w:rFonts w:ascii="Tahoma" w:hAnsi="Tahoma" w:cs="Tahoma"/>
          <w:sz w:val="28"/>
          <w:szCs w:val="28"/>
        </w:rPr>
        <w:t xml:space="preserve">Congo </w:t>
      </w:r>
      <w:r>
        <w:rPr>
          <w:rFonts w:ascii="Tahoma" w:hAnsi="Tahoma" w:cs="Tahoma"/>
          <w:sz w:val="28"/>
          <w:szCs w:val="28"/>
        </w:rPr>
        <w:t>are</w:t>
      </w:r>
      <w:r w:rsidRPr="00FE282B">
        <w:rPr>
          <w:rFonts w:ascii="Tahoma" w:hAnsi="Tahoma" w:cs="Tahoma"/>
          <w:sz w:val="28"/>
          <w:szCs w:val="28"/>
        </w:rPr>
        <w:t xml:space="preserve"> </w:t>
      </w:r>
      <w:r>
        <w:rPr>
          <w:rFonts w:ascii="Tahoma" w:hAnsi="Tahoma" w:cs="Tahoma"/>
          <w:sz w:val="28"/>
          <w:szCs w:val="28"/>
        </w:rPr>
        <w:t xml:space="preserve">typical of other past CIEC Business Foundation students. She </w:t>
      </w:r>
      <w:r w:rsidR="00362A62">
        <w:rPr>
          <w:rFonts w:ascii="Tahoma" w:hAnsi="Tahoma" w:cs="Tahoma"/>
          <w:sz w:val="28"/>
          <w:szCs w:val="28"/>
        </w:rPr>
        <w:t xml:space="preserve">has been </w:t>
      </w:r>
      <w:r w:rsidRPr="00FE282B">
        <w:rPr>
          <w:rFonts w:ascii="Tahoma" w:hAnsi="Tahoma" w:cs="Tahoma"/>
          <w:sz w:val="28"/>
          <w:szCs w:val="28"/>
        </w:rPr>
        <w:t>working for the UN in Bangkok</w:t>
      </w:r>
      <w:r>
        <w:rPr>
          <w:rFonts w:ascii="Tahoma" w:hAnsi="Tahoma" w:cs="Tahoma"/>
          <w:sz w:val="28"/>
          <w:szCs w:val="28"/>
        </w:rPr>
        <w:t xml:space="preserve">, having taken </w:t>
      </w:r>
      <w:r w:rsidRPr="00FE282B">
        <w:rPr>
          <w:rFonts w:ascii="Tahoma" w:hAnsi="Tahoma" w:cs="Tahoma"/>
          <w:sz w:val="28"/>
          <w:szCs w:val="28"/>
        </w:rPr>
        <w:t xml:space="preserve">an MA in Environmental Sustainability at University College London </w:t>
      </w:r>
      <w:r>
        <w:rPr>
          <w:rFonts w:ascii="Tahoma" w:hAnsi="Tahoma" w:cs="Tahoma"/>
          <w:sz w:val="28"/>
          <w:szCs w:val="28"/>
        </w:rPr>
        <w:t xml:space="preserve">following her achieving </w:t>
      </w:r>
      <w:r w:rsidRPr="00FE282B">
        <w:rPr>
          <w:rFonts w:ascii="Tahoma" w:hAnsi="Tahoma" w:cs="Tahoma"/>
          <w:sz w:val="28"/>
          <w:szCs w:val="28"/>
        </w:rPr>
        <w:t>a first class honours degree at Anglia Ruskin University</w:t>
      </w:r>
      <w:r>
        <w:rPr>
          <w:rFonts w:ascii="Tahoma" w:hAnsi="Tahoma" w:cs="Tahoma"/>
          <w:sz w:val="28"/>
          <w:szCs w:val="28"/>
        </w:rPr>
        <w:t>.</w:t>
      </w:r>
      <w:r w:rsidRPr="00FE282B">
        <w:rPr>
          <w:rFonts w:ascii="Tahoma" w:hAnsi="Tahoma" w:cs="Tahoma"/>
          <w:sz w:val="28"/>
          <w:szCs w:val="28"/>
        </w:rPr>
        <w:t xml:space="preserve"> </w:t>
      </w:r>
    </w:p>
    <w:p w:rsidR="00410C3B" w:rsidRPr="00F0587D" w:rsidRDefault="00410C3B" w:rsidP="00410C3B">
      <w:pPr>
        <w:jc w:val="both"/>
        <w:rPr>
          <w:rFonts w:ascii="Tahoma" w:hAnsi="Tahoma" w:cs="Tahoma"/>
          <w:sz w:val="28"/>
          <w:szCs w:val="28"/>
        </w:rPr>
      </w:pPr>
      <w:r w:rsidRPr="00F0587D">
        <w:rPr>
          <w:i/>
          <w:sz w:val="28"/>
          <w:szCs w:val="28"/>
        </w:rPr>
        <w:t xml:space="preserve"> </w:t>
      </w:r>
      <w:r w:rsidRPr="00F0587D">
        <w:rPr>
          <w:rFonts w:ascii="Tahoma" w:hAnsi="Tahoma" w:cs="Tahoma"/>
          <w:i/>
          <w:sz w:val="28"/>
          <w:szCs w:val="28"/>
        </w:rPr>
        <w:t>“Taking my CIEC Business Foundation course was a great experience for me and has proved to be the best choice because this foundation programme is both academic and close to the professional reality</w:t>
      </w:r>
      <w:r w:rsidRPr="00F0587D">
        <w:rPr>
          <w:rFonts w:ascii="Tahoma" w:hAnsi="Tahoma" w:cs="Tahoma"/>
          <w:sz w:val="28"/>
          <w:szCs w:val="28"/>
        </w:rPr>
        <w:t>.”</w:t>
      </w:r>
    </w:p>
    <w:p w:rsidR="002F7134" w:rsidRDefault="002F7134" w:rsidP="002F7134">
      <w:pPr>
        <w:jc w:val="both"/>
        <w:rPr>
          <w:rFonts w:ascii="Tahoma" w:hAnsi="Tahoma" w:cs="Tahoma"/>
          <w:sz w:val="28"/>
          <w:szCs w:val="28"/>
        </w:rPr>
      </w:pPr>
    </w:p>
    <w:p w:rsidR="00A728A2" w:rsidRDefault="00A728A2" w:rsidP="00A728A2">
      <w:pPr>
        <w:rPr>
          <w:rFonts w:ascii="Tahoma" w:hAnsi="Tahoma" w:cs="Tahoma"/>
          <w:i/>
          <w:sz w:val="28"/>
          <w:szCs w:val="28"/>
          <w:u w:val="single"/>
        </w:rPr>
      </w:pPr>
      <w:r>
        <w:rPr>
          <w:rFonts w:ascii="Tahoma" w:hAnsi="Tahoma" w:cs="Tahoma"/>
          <w:i/>
          <w:sz w:val="28"/>
          <w:szCs w:val="28"/>
          <w:u w:val="single"/>
        </w:rPr>
        <w:t>Delivery by University Professors</w:t>
      </w:r>
    </w:p>
    <w:p w:rsidR="00A728A2" w:rsidRDefault="00A728A2" w:rsidP="00A728A2">
      <w:pPr>
        <w:jc w:val="both"/>
        <w:rPr>
          <w:rFonts w:ascii="Tahoma" w:hAnsi="Tahoma" w:cs="Tahoma"/>
          <w:sz w:val="28"/>
          <w:szCs w:val="28"/>
        </w:rPr>
      </w:pPr>
      <w:r>
        <w:rPr>
          <w:rFonts w:ascii="Tahoma" w:hAnsi="Tahoma" w:cs="Tahoma"/>
          <w:sz w:val="28"/>
          <w:szCs w:val="28"/>
        </w:rPr>
        <w:t>One of the distinctive features</w:t>
      </w:r>
      <w:r w:rsidR="0074078C">
        <w:rPr>
          <w:rFonts w:ascii="Tahoma" w:hAnsi="Tahoma" w:cs="Tahoma"/>
          <w:sz w:val="28"/>
          <w:szCs w:val="28"/>
        </w:rPr>
        <w:t xml:space="preserve"> of the course being laun</w:t>
      </w:r>
      <w:r w:rsidR="001C3FCB">
        <w:rPr>
          <w:rFonts w:ascii="Tahoma" w:hAnsi="Tahoma" w:cs="Tahoma"/>
          <w:sz w:val="28"/>
          <w:szCs w:val="28"/>
        </w:rPr>
        <w:t xml:space="preserve">ched by </w:t>
      </w:r>
      <w:r w:rsidR="000B04E3">
        <w:rPr>
          <w:rFonts w:ascii="Tahoma" w:hAnsi="Tahoma" w:cs="Tahoma"/>
          <w:sz w:val="28"/>
          <w:szCs w:val="28"/>
        </w:rPr>
        <w:t xml:space="preserve">Istanbul </w:t>
      </w:r>
      <w:proofErr w:type="spellStart"/>
      <w:r w:rsidR="001C3FCB">
        <w:rPr>
          <w:rFonts w:ascii="Tahoma" w:hAnsi="Tahoma" w:cs="Tahoma"/>
          <w:sz w:val="28"/>
          <w:szCs w:val="28"/>
        </w:rPr>
        <w:t>Okan</w:t>
      </w:r>
      <w:proofErr w:type="spellEnd"/>
      <w:r w:rsidR="001C3FCB">
        <w:rPr>
          <w:rFonts w:ascii="Tahoma" w:hAnsi="Tahoma" w:cs="Tahoma"/>
          <w:sz w:val="28"/>
          <w:szCs w:val="28"/>
        </w:rPr>
        <w:t xml:space="preserve"> University is that a number of the lectures</w:t>
      </w:r>
      <w:r w:rsidR="00362A62">
        <w:rPr>
          <w:rFonts w:ascii="Tahoma" w:hAnsi="Tahoma" w:cs="Tahoma"/>
          <w:sz w:val="28"/>
          <w:szCs w:val="28"/>
        </w:rPr>
        <w:t xml:space="preserve"> and </w:t>
      </w:r>
      <w:r w:rsidR="001C3FCB">
        <w:rPr>
          <w:rFonts w:ascii="Tahoma" w:hAnsi="Tahoma" w:cs="Tahoma"/>
          <w:sz w:val="28"/>
          <w:szCs w:val="28"/>
        </w:rPr>
        <w:t>workshops</w:t>
      </w:r>
      <w:r>
        <w:rPr>
          <w:rFonts w:ascii="Tahoma" w:hAnsi="Tahoma" w:cs="Tahoma"/>
          <w:sz w:val="28"/>
          <w:szCs w:val="28"/>
        </w:rPr>
        <w:t xml:space="preserve"> will be delivered by distinguished academics who hold and have held Professorial and leadership positions with UK</w:t>
      </w:r>
      <w:r w:rsidR="00C82E61">
        <w:rPr>
          <w:rFonts w:ascii="Tahoma" w:hAnsi="Tahoma" w:cs="Tahoma"/>
          <w:sz w:val="28"/>
          <w:szCs w:val="28"/>
        </w:rPr>
        <w:t xml:space="preserve"> Universities</w:t>
      </w:r>
      <w:r>
        <w:rPr>
          <w:rFonts w:ascii="Tahoma" w:hAnsi="Tahoma" w:cs="Tahoma"/>
          <w:sz w:val="28"/>
          <w:szCs w:val="28"/>
        </w:rPr>
        <w:t>.</w:t>
      </w:r>
    </w:p>
    <w:p w:rsidR="00A728A2" w:rsidRDefault="00A728A2" w:rsidP="00A728A2">
      <w:pPr>
        <w:jc w:val="both"/>
        <w:rPr>
          <w:rFonts w:ascii="Tahoma" w:hAnsi="Tahoma" w:cs="Tahoma"/>
          <w:sz w:val="28"/>
          <w:szCs w:val="28"/>
        </w:rPr>
      </w:pPr>
      <w:r>
        <w:rPr>
          <w:rFonts w:ascii="Tahoma" w:hAnsi="Tahoma" w:cs="Tahoma"/>
          <w:sz w:val="28"/>
          <w:szCs w:val="28"/>
        </w:rPr>
        <w:t xml:space="preserve">In addition to giving the students access to leading academic practitioners, they will </w:t>
      </w:r>
      <w:r w:rsidR="00362A62">
        <w:rPr>
          <w:rFonts w:ascii="Tahoma" w:hAnsi="Tahoma" w:cs="Tahoma"/>
          <w:sz w:val="28"/>
          <w:szCs w:val="28"/>
        </w:rPr>
        <w:t xml:space="preserve">also </w:t>
      </w:r>
      <w:r>
        <w:rPr>
          <w:rFonts w:ascii="Tahoma" w:hAnsi="Tahoma" w:cs="Tahoma"/>
          <w:sz w:val="28"/>
          <w:szCs w:val="28"/>
        </w:rPr>
        <w:t>benefit from exposure to University orientated teaching delivery – ideal preparation for degree study and thus an important bridge between the school approach and the University one.</w:t>
      </w:r>
    </w:p>
    <w:p w:rsidR="003123D7" w:rsidRDefault="003123D7" w:rsidP="00A728A2">
      <w:pPr>
        <w:rPr>
          <w:rFonts w:ascii="Tahoma" w:hAnsi="Tahoma" w:cs="Tahoma"/>
          <w:i/>
          <w:sz w:val="28"/>
          <w:szCs w:val="28"/>
          <w:u w:val="single"/>
        </w:rPr>
      </w:pPr>
    </w:p>
    <w:p w:rsidR="00A728A2" w:rsidRPr="00252925" w:rsidRDefault="00A728A2" w:rsidP="00A728A2">
      <w:pPr>
        <w:rPr>
          <w:rFonts w:ascii="Tahoma" w:hAnsi="Tahoma" w:cs="Tahoma"/>
          <w:i/>
          <w:sz w:val="28"/>
          <w:szCs w:val="28"/>
          <w:u w:val="single"/>
        </w:rPr>
      </w:pPr>
      <w:r>
        <w:rPr>
          <w:rFonts w:ascii="Tahoma" w:hAnsi="Tahoma" w:cs="Tahoma"/>
          <w:i/>
          <w:sz w:val="28"/>
          <w:szCs w:val="28"/>
          <w:u w:val="single"/>
        </w:rPr>
        <w:t>Dual Certification</w:t>
      </w:r>
    </w:p>
    <w:p w:rsidR="00A728A2" w:rsidRDefault="003279C7" w:rsidP="00A728A2">
      <w:pPr>
        <w:pStyle w:val="NormalWeb"/>
        <w:shd w:val="clear" w:color="auto" w:fill="FFFFFF"/>
        <w:spacing w:before="0" w:beforeAutospacing="0" w:after="225" w:afterAutospacing="0"/>
        <w:jc w:val="both"/>
        <w:rPr>
          <w:rFonts w:ascii="Tahoma" w:hAnsi="Tahoma" w:cs="Tahoma"/>
          <w:sz w:val="28"/>
          <w:szCs w:val="28"/>
        </w:rPr>
      </w:pPr>
      <w:r>
        <w:rPr>
          <w:rFonts w:ascii="Tahoma" w:hAnsi="Tahoma" w:cs="Tahoma"/>
          <w:sz w:val="28"/>
          <w:szCs w:val="28"/>
        </w:rPr>
        <w:t xml:space="preserve">Students can voluntarily choose at the outset of the course to opt for both the </w:t>
      </w:r>
      <w:r w:rsidR="00362A62">
        <w:rPr>
          <w:rFonts w:ascii="Tahoma" w:hAnsi="Tahoma" w:cs="Tahoma"/>
          <w:sz w:val="28"/>
          <w:szCs w:val="28"/>
        </w:rPr>
        <w:t xml:space="preserve">CIEC Foundation in Business and the </w:t>
      </w:r>
      <w:r>
        <w:rPr>
          <w:rFonts w:ascii="Tahoma" w:hAnsi="Tahoma" w:cs="Tahoma"/>
          <w:sz w:val="28"/>
          <w:szCs w:val="28"/>
        </w:rPr>
        <w:t xml:space="preserve">ATHE Level 3 qualification in </w:t>
      </w:r>
      <w:r>
        <w:rPr>
          <w:rFonts w:ascii="Tahoma" w:hAnsi="Tahoma" w:cs="Tahoma"/>
          <w:sz w:val="28"/>
          <w:szCs w:val="28"/>
        </w:rPr>
        <w:lastRenderedPageBreak/>
        <w:t xml:space="preserve">Business– which can be taught </w:t>
      </w:r>
      <w:r w:rsidR="00362A62">
        <w:rPr>
          <w:rFonts w:ascii="Tahoma" w:hAnsi="Tahoma" w:cs="Tahoma"/>
          <w:sz w:val="28"/>
          <w:szCs w:val="28"/>
        </w:rPr>
        <w:t>together</w:t>
      </w:r>
      <w:r>
        <w:rPr>
          <w:rFonts w:ascii="Tahoma" w:hAnsi="Tahoma" w:cs="Tahoma"/>
          <w:sz w:val="28"/>
          <w:szCs w:val="28"/>
        </w:rPr>
        <w:t xml:space="preserve">. In </w:t>
      </w:r>
      <w:r w:rsidR="00362A62">
        <w:rPr>
          <w:rFonts w:ascii="Tahoma" w:hAnsi="Tahoma" w:cs="Tahoma"/>
          <w:sz w:val="28"/>
          <w:szCs w:val="28"/>
        </w:rPr>
        <w:t xml:space="preserve">this </w:t>
      </w:r>
      <w:r>
        <w:rPr>
          <w:rFonts w:ascii="Tahoma" w:hAnsi="Tahoma" w:cs="Tahoma"/>
          <w:sz w:val="28"/>
          <w:szCs w:val="28"/>
        </w:rPr>
        <w:t>case, s</w:t>
      </w:r>
      <w:r w:rsidR="00A728A2" w:rsidRPr="00252925">
        <w:rPr>
          <w:rFonts w:ascii="Tahoma" w:hAnsi="Tahoma" w:cs="Tahoma"/>
          <w:sz w:val="28"/>
          <w:szCs w:val="28"/>
        </w:rPr>
        <w:t xml:space="preserve">uccessful students will receive </w:t>
      </w:r>
      <w:r w:rsidR="00A728A2">
        <w:rPr>
          <w:rFonts w:ascii="Tahoma" w:hAnsi="Tahoma" w:cs="Tahoma"/>
          <w:sz w:val="28"/>
          <w:szCs w:val="28"/>
        </w:rPr>
        <w:t>BOTH</w:t>
      </w:r>
      <w:r w:rsidR="00A728A2" w:rsidRPr="00252925">
        <w:rPr>
          <w:rFonts w:ascii="Tahoma" w:hAnsi="Tahoma" w:cs="Tahoma"/>
          <w:sz w:val="28"/>
          <w:szCs w:val="28"/>
        </w:rPr>
        <w:t xml:space="preserve"> the CIEC Level 3 Diploma in Business and the ATHE</w:t>
      </w:r>
      <w:r w:rsidR="00A728A2">
        <w:rPr>
          <w:rFonts w:ascii="Tahoma" w:hAnsi="Tahoma" w:cs="Tahoma"/>
          <w:sz w:val="28"/>
          <w:szCs w:val="28"/>
        </w:rPr>
        <w:t xml:space="preserve"> (Awards for Training &amp; Higher Education) </w:t>
      </w:r>
      <w:proofErr w:type="spellStart"/>
      <w:r w:rsidR="00A728A2" w:rsidRPr="00252925">
        <w:rPr>
          <w:rFonts w:ascii="Tahoma" w:hAnsi="Tahoma" w:cs="Tahoma"/>
          <w:sz w:val="28"/>
          <w:szCs w:val="28"/>
        </w:rPr>
        <w:t>Ofqual</w:t>
      </w:r>
      <w:proofErr w:type="spellEnd"/>
      <w:r w:rsidR="00A728A2" w:rsidRPr="00252925">
        <w:rPr>
          <w:rFonts w:ascii="Tahoma" w:hAnsi="Tahoma" w:cs="Tahoma"/>
          <w:sz w:val="28"/>
          <w:szCs w:val="28"/>
        </w:rPr>
        <w:t xml:space="preserve"> regulated Level 3 Diploma in Business. These Diplomas</w:t>
      </w:r>
      <w:r w:rsidR="00A728A2">
        <w:rPr>
          <w:rFonts w:ascii="Tahoma" w:hAnsi="Tahoma" w:cs="Tahoma"/>
          <w:sz w:val="28"/>
          <w:szCs w:val="28"/>
        </w:rPr>
        <w:t>, as previously noted,</w:t>
      </w:r>
      <w:r w:rsidR="00A728A2" w:rsidRPr="00252925">
        <w:rPr>
          <w:rFonts w:ascii="Tahoma" w:hAnsi="Tahoma" w:cs="Tahoma"/>
          <w:sz w:val="28"/>
          <w:szCs w:val="28"/>
        </w:rPr>
        <w:t xml:space="preserve"> will secure progression to a large number of UK universities.</w:t>
      </w:r>
    </w:p>
    <w:p w:rsidR="00A728A2" w:rsidRDefault="00A728A2" w:rsidP="00A728A2">
      <w:pPr>
        <w:pStyle w:val="NormalWeb"/>
        <w:shd w:val="clear" w:color="auto" w:fill="FFFFFF"/>
        <w:spacing w:before="0" w:beforeAutospacing="0" w:after="225" w:afterAutospacing="0"/>
        <w:jc w:val="both"/>
        <w:rPr>
          <w:rFonts w:ascii="Tahoma" w:hAnsi="Tahoma" w:cs="Tahoma"/>
          <w:i/>
          <w:sz w:val="28"/>
          <w:szCs w:val="28"/>
          <w:u w:val="single"/>
        </w:rPr>
      </w:pPr>
      <w:r>
        <w:rPr>
          <w:rFonts w:ascii="Tahoma" w:hAnsi="Tahoma" w:cs="Tahoma"/>
          <w:i/>
          <w:sz w:val="28"/>
          <w:szCs w:val="28"/>
          <w:u w:val="single"/>
        </w:rPr>
        <w:t>Dedicated Course Materials</w:t>
      </w:r>
    </w:p>
    <w:p w:rsidR="00A728A2" w:rsidRDefault="00A728A2" w:rsidP="00A728A2">
      <w:pPr>
        <w:pStyle w:val="NormalWeb"/>
        <w:shd w:val="clear" w:color="auto" w:fill="FFFFFF"/>
        <w:spacing w:before="0" w:beforeAutospacing="0" w:after="225" w:afterAutospacing="0"/>
        <w:jc w:val="both"/>
        <w:rPr>
          <w:rFonts w:ascii="Tahoma" w:hAnsi="Tahoma" w:cs="Tahoma"/>
          <w:sz w:val="28"/>
          <w:szCs w:val="28"/>
        </w:rPr>
      </w:pPr>
      <w:r>
        <w:rPr>
          <w:rFonts w:ascii="Tahoma" w:hAnsi="Tahoma" w:cs="Tahoma"/>
          <w:sz w:val="28"/>
          <w:szCs w:val="28"/>
        </w:rPr>
        <w:t>Each of the modules studied in the course will use materials which have been developed by CIEC in conjunction with Pearson Education, the largest educational publisher in the world.</w:t>
      </w:r>
    </w:p>
    <w:p w:rsidR="00851CC1" w:rsidRDefault="00851CC1" w:rsidP="00851CC1">
      <w:pPr>
        <w:pStyle w:val="NormalWeb"/>
        <w:shd w:val="clear" w:color="auto" w:fill="FFFFFF"/>
        <w:spacing w:before="0" w:beforeAutospacing="0" w:after="225" w:afterAutospacing="0"/>
        <w:jc w:val="both"/>
        <w:rPr>
          <w:rFonts w:ascii="Tahoma" w:hAnsi="Tahoma" w:cs="Tahoma"/>
          <w:i/>
          <w:sz w:val="28"/>
          <w:szCs w:val="28"/>
          <w:u w:val="single"/>
        </w:rPr>
      </w:pPr>
      <w:r>
        <w:rPr>
          <w:rFonts w:ascii="Tahoma" w:hAnsi="Tahoma" w:cs="Tahoma"/>
          <w:i/>
          <w:sz w:val="28"/>
          <w:szCs w:val="28"/>
          <w:u w:val="single"/>
        </w:rPr>
        <w:t>Access to VLE</w:t>
      </w:r>
    </w:p>
    <w:p w:rsidR="00851CC1" w:rsidRDefault="00851CC1" w:rsidP="00851CC1">
      <w:pPr>
        <w:pStyle w:val="NormalWeb"/>
        <w:shd w:val="clear" w:color="auto" w:fill="FFFFFF"/>
        <w:spacing w:before="0" w:beforeAutospacing="0" w:after="225" w:afterAutospacing="0"/>
        <w:jc w:val="both"/>
        <w:rPr>
          <w:rFonts w:ascii="Tahoma" w:hAnsi="Tahoma" w:cs="Tahoma"/>
          <w:sz w:val="28"/>
          <w:szCs w:val="28"/>
        </w:rPr>
      </w:pPr>
      <w:r>
        <w:rPr>
          <w:rFonts w:ascii="Tahoma" w:hAnsi="Tahoma" w:cs="Tahoma"/>
          <w:sz w:val="28"/>
          <w:szCs w:val="28"/>
        </w:rPr>
        <w:t>Students are also given access to CIEC’S Virtual Learning Environment (VLE) to provide additional exercises and activities, with feedback, to help their personal study outside the classroom environment.</w:t>
      </w:r>
    </w:p>
    <w:p w:rsidR="00851CC1" w:rsidRDefault="00851CC1" w:rsidP="00851CC1">
      <w:pPr>
        <w:pStyle w:val="NormalWeb"/>
        <w:shd w:val="clear" w:color="auto" w:fill="FFFFFF"/>
        <w:spacing w:before="0" w:beforeAutospacing="0" w:after="225" w:afterAutospacing="0"/>
        <w:jc w:val="both"/>
        <w:rPr>
          <w:rFonts w:ascii="Tahoma" w:hAnsi="Tahoma" w:cs="Tahoma"/>
          <w:i/>
          <w:sz w:val="28"/>
          <w:szCs w:val="28"/>
          <w:u w:val="single"/>
        </w:rPr>
      </w:pPr>
      <w:r>
        <w:rPr>
          <w:rFonts w:ascii="Tahoma" w:hAnsi="Tahoma" w:cs="Tahoma"/>
          <w:i/>
          <w:sz w:val="28"/>
          <w:szCs w:val="28"/>
          <w:u w:val="single"/>
        </w:rPr>
        <w:t xml:space="preserve">English Language Enhancement </w:t>
      </w:r>
    </w:p>
    <w:p w:rsidR="00851CC1" w:rsidRDefault="00851CC1" w:rsidP="00851CC1">
      <w:pPr>
        <w:pStyle w:val="NormalWeb"/>
        <w:shd w:val="clear" w:color="auto" w:fill="FFFFFF"/>
        <w:spacing w:before="0" w:beforeAutospacing="0" w:after="225" w:afterAutospacing="0"/>
        <w:jc w:val="both"/>
        <w:rPr>
          <w:rFonts w:ascii="Tahoma" w:hAnsi="Tahoma" w:cs="Tahoma"/>
          <w:sz w:val="28"/>
          <w:szCs w:val="28"/>
        </w:rPr>
      </w:pPr>
      <w:r>
        <w:rPr>
          <w:rFonts w:ascii="Tahoma" w:hAnsi="Tahoma" w:cs="Tahoma"/>
          <w:sz w:val="28"/>
          <w:szCs w:val="28"/>
        </w:rPr>
        <w:t>This course contains a dedicated Business English and Study Skills module and the expectation is that students will enhance their IELTS profile by 0.5 each semester.</w:t>
      </w:r>
    </w:p>
    <w:p w:rsidR="000541D5" w:rsidRPr="00D83829" w:rsidRDefault="000541D5" w:rsidP="000541D5">
      <w:pPr>
        <w:pStyle w:val="NormalWeb"/>
        <w:shd w:val="clear" w:color="auto" w:fill="FFFFFF"/>
        <w:spacing w:before="0" w:beforeAutospacing="0" w:after="225" w:afterAutospacing="0"/>
        <w:jc w:val="both"/>
        <w:rPr>
          <w:rFonts w:ascii="Tahoma" w:hAnsi="Tahoma" w:cs="Tahoma"/>
          <w:b/>
          <w:sz w:val="28"/>
          <w:szCs w:val="28"/>
        </w:rPr>
      </w:pPr>
      <w:r w:rsidRPr="00CA39AB">
        <w:rPr>
          <w:rFonts w:ascii="Tahoma" w:hAnsi="Tahoma" w:cs="Tahoma"/>
          <w:b/>
          <w:sz w:val="28"/>
          <w:szCs w:val="28"/>
        </w:rPr>
        <w:t>Course Content</w:t>
      </w:r>
    </w:p>
    <w:p w:rsidR="000541D5" w:rsidRPr="009A7C00" w:rsidRDefault="000541D5" w:rsidP="000541D5">
      <w:pPr>
        <w:jc w:val="both"/>
        <w:rPr>
          <w:rFonts w:ascii="Tahoma" w:hAnsi="Tahoma" w:cs="Tahoma"/>
          <w:sz w:val="28"/>
          <w:szCs w:val="28"/>
        </w:rPr>
      </w:pPr>
      <w:r w:rsidRPr="00CA39AB">
        <w:rPr>
          <w:rFonts w:ascii="Tahoma" w:hAnsi="Tahoma" w:cs="Tahoma"/>
          <w:sz w:val="28"/>
          <w:szCs w:val="28"/>
        </w:rPr>
        <w:t xml:space="preserve">On </w:t>
      </w:r>
      <w:proofErr w:type="gramStart"/>
      <w:r w:rsidRPr="00CA39AB">
        <w:rPr>
          <w:rFonts w:ascii="Tahoma" w:hAnsi="Tahoma" w:cs="Tahoma"/>
          <w:sz w:val="28"/>
          <w:szCs w:val="28"/>
        </w:rPr>
        <w:t>this course students</w:t>
      </w:r>
      <w:proofErr w:type="gramEnd"/>
      <w:r w:rsidRPr="00CA39AB">
        <w:rPr>
          <w:rFonts w:ascii="Tahoma" w:hAnsi="Tahoma" w:cs="Tahoma"/>
          <w:sz w:val="28"/>
          <w:szCs w:val="28"/>
        </w:rPr>
        <w:t xml:space="preserve"> will study the key areas of business, including communication skills, marketing principles, strategy, budgeting, human resource management, global business environment and managing and leading teams. Students will also develop the key academic and research skills so important for </w:t>
      </w:r>
      <w:r>
        <w:rPr>
          <w:rFonts w:ascii="Tahoma" w:hAnsi="Tahoma" w:cs="Tahoma"/>
          <w:sz w:val="28"/>
          <w:szCs w:val="28"/>
        </w:rPr>
        <w:t xml:space="preserve">university study and for the future career and prospects of </w:t>
      </w:r>
      <w:r w:rsidRPr="00CA39AB">
        <w:rPr>
          <w:rFonts w:ascii="Tahoma" w:hAnsi="Tahoma" w:cs="Tahoma"/>
          <w:sz w:val="28"/>
          <w:szCs w:val="28"/>
        </w:rPr>
        <w:t xml:space="preserve">individuals and businesses. </w:t>
      </w:r>
    </w:p>
    <w:p w:rsidR="00F0559C" w:rsidRPr="00CA39AB" w:rsidRDefault="00F0559C" w:rsidP="00F0559C">
      <w:pPr>
        <w:jc w:val="both"/>
        <w:rPr>
          <w:rFonts w:ascii="Tahoma" w:hAnsi="Tahoma" w:cs="Tahoma"/>
          <w:sz w:val="28"/>
          <w:szCs w:val="28"/>
          <w:shd w:val="clear" w:color="auto" w:fill="FFFFFF"/>
        </w:rPr>
      </w:pPr>
      <w:r w:rsidRPr="00CA39AB">
        <w:rPr>
          <w:rFonts w:ascii="Tahoma" w:hAnsi="Tahoma" w:cs="Tahoma"/>
          <w:b/>
          <w:sz w:val="28"/>
          <w:szCs w:val="28"/>
          <w:shd w:val="clear" w:color="auto" w:fill="FFFFFF"/>
        </w:rPr>
        <w:t>Course Structure</w:t>
      </w:r>
    </w:p>
    <w:p w:rsidR="00F0559C" w:rsidRDefault="00F0559C" w:rsidP="00F0559C">
      <w:pPr>
        <w:rPr>
          <w:rFonts w:ascii="Tahoma" w:hAnsi="Tahoma" w:cs="Tahoma"/>
          <w:color w:val="000000"/>
          <w:sz w:val="28"/>
          <w:szCs w:val="28"/>
        </w:rPr>
      </w:pPr>
      <w:r w:rsidRPr="00CA39AB">
        <w:rPr>
          <w:rFonts w:ascii="Tahoma" w:hAnsi="Tahoma" w:cs="Tahoma"/>
          <w:color w:val="000000"/>
          <w:sz w:val="28"/>
          <w:szCs w:val="28"/>
        </w:rPr>
        <w:t xml:space="preserve">The diagram shows you the modules to be studied in this </w:t>
      </w:r>
      <w:proofErr w:type="spellStart"/>
      <w:r w:rsidR="00362A62">
        <w:rPr>
          <w:rFonts w:ascii="Tahoma" w:hAnsi="Tahoma" w:cs="Tahoma"/>
          <w:color w:val="000000"/>
          <w:sz w:val="28"/>
          <w:szCs w:val="28"/>
        </w:rPr>
        <w:t>Okan</w:t>
      </w:r>
      <w:proofErr w:type="spellEnd"/>
      <w:r w:rsidR="00362A62">
        <w:rPr>
          <w:rFonts w:ascii="Tahoma" w:hAnsi="Tahoma" w:cs="Tahoma"/>
          <w:color w:val="000000"/>
          <w:sz w:val="28"/>
          <w:szCs w:val="28"/>
        </w:rPr>
        <w:t xml:space="preserve">/CIEC </w:t>
      </w:r>
      <w:r>
        <w:rPr>
          <w:rFonts w:ascii="Tahoma" w:hAnsi="Tahoma" w:cs="Tahoma"/>
          <w:color w:val="000000"/>
          <w:sz w:val="28"/>
          <w:szCs w:val="28"/>
        </w:rPr>
        <w:t>Business Foundation programme.</w:t>
      </w:r>
    </w:p>
    <w:p w:rsidR="003123D7" w:rsidRDefault="003123D7" w:rsidP="00F0559C">
      <w:pPr>
        <w:rPr>
          <w:rFonts w:ascii="Tahoma" w:hAnsi="Tahoma" w:cs="Tahoma"/>
          <w:b/>
          <w:sz w:val="28"/>
          <w:szCs w:val="28"/>
        </w:rPr>
      </w:pPr>
    </w:p>
    <w:p w:rsidR="00B21D50" w:rsidRDefault="00B21D50" w:rsidP="00F0559C">
      <w:pPr>
        <w:rPr>
          <w:rFonts w:ascii="Tahoma" w:hAnsi="Tahoma" w:cs="Tahoma"/>
          <w:b/>
          <w:sz w:val="28"/>
          <w:szCs w:val="28"/>
        </w:rPr>
      </w:pPr>
    </w:p>
    <w:p w:rsidR="00B21D50" w:rsidRPr="00CA39AB" w:rsidRDefault="00B21D50" w:rsidP="00F0559C">
      <w:pPr>
        <w:rPr>
          <w:rFonts w:ascii="Tahoma" w:hAnsi="Tahoma" w:cs="Tahoma"/>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2129"/>
        <w:gridCol w:w="2409"/>
      </w:tblGrid>
      <w:tr w:rsidR="00F0559C" w:rsidRPr="00EF4835" w:rsidTr="00BB4534">
        <w:trPr>
          <w:trHeight w:val="800"/>
        </w:trPr>
        <w:tc>
          <w:tcPr>
            <w:tcW w:w="4673" w:type="dxa"/>
            <w:shd w:val="clear" w:color="auto" w:fill="E2EFD9" w:themeFill="accent6" w:themeFillTint="33"/>
            <w:vAlign w:val="center"/>
          </w:tcPr>
          <w:p w:rsidR="00F0559C" w:rsidRPr="00EF4835" w:rsidRDefault="00F0559C" w:rsidP="00BB4534">
            <w:pPr>
              <w:pStyle w:val="AralkYok"/>
              <w:jc w:val="center"/>
              <w:rPr>
                <w:rFonts w:cs="Calibri"/>
                <w:b/>
                <w:sz w:val="24"/>
                <w:szCs w:val="24"/>
              </w:rPr>
            </w:pPr>
            <w:r w:rsidRPr="00EF4835">
              <w:rPr>
                <w:rFonts w:cs="Calibri"/>
                <w:b/>
                <w:sz w:val="24"/>
                <w:szCs w:val="24"/>
              </w:rPr>
              <w:lastRenderedPageBreak/>
              <w:t>TERM/SEMESTER ONE</w:t>
            </w:r>
          </w:p>
        </w:tc>
        <w:tc>
          <w:tcPr>
            <w:tcW w:w="4536" w:type="dxa"/>
            <w:gridSpan w:val="2"/>
            <w:shd w:val="clear" w:color="auto" w:fill="DEEAF6" w:themeFill="accent1" w:themeFillTint="33"/>
            <w:vAlign w:val="center"/>
          </w:tcPr>
          <w:p w:rsidR="00F0559C" w:rsidRPr="00EF4835" w:rsidRDefault="00F0559C" w:rsidP="00BB4534">
            <w:pPr>
              <w:pStyle w:val="AralkYok"/>
              <w:jc w:val="center"/>
              <w:rPr>
                <w:rFonts w:cs="Calibri"/>
                <w:b/>
                <w:sz w:val="24"/>
                <w:szCs w:val="24"/>
              </w:rPr>
            </w:pPr>
            <w:r w:rsidRPr="00EF4835">
              <w:rPr>
                <w:rFonts w:cs="Calibri"/>
                <w:b/>
                <w:sz w:val="24"/>
                <w:szCs w:val="24"/>
              </w:rPr>
              <w:t>TERM/SEMESTER TWO</w:t>
            </w:r>
          </w:p>
        </w:tc>
      </w:tr>
      <w:tr w:rsidR="00362A62" w:rsidRPr="00EF4835" w:rsidTr="00362A62">
        <w:tc>
          <w:tcPr>
            <w:tcW w:w="4673" w:type="dxa"/>
            <w:shd w:val="clear" w:color="auto" w:fill="E2EFD9" w:themeFill="accent6" w:themeFillTint="33"/>
          </w:tcPr>
          <w:p w:rsidR="00362A62" w:rsidRPr="00EF4835" w:rsidRDefault="00362A62" w:rsidP="00BB4534">
            <w:pPr>
              <w:pStyle w:val="AralkYok"/>
              <w:jc w:val="center"/>
              <w:rPr>
                <w:rFonts w:cs="Calibri"/>
                <w:sz w:val="24"/>
                <w:szCs w:val="24"/>
              </w:rPr>
            </w:pPr>
          </w:p>
          <w:p w:rsidR="00362A62" w:rsidRPr="00EF4835" w:rsidRDefault="00362A62" w:rsidP="00BB4534">
            <w:pPr>
              <w:pStyle w:val="AralkYok"/>
              <w:jc w:val="center"/>
              <w:rPr>
                <w:rFonts w:cs="Calibri"/>
                <w:sz w:val="24"/>
                <w:szCs w:val="24"/>
              </w:rPr>
            </w:pPr>
            <w:r w:rsidRPr="00EF4835">
              <w:rPr>
                <w:rFonts w:cs="Calibri"/>
                <w:sz w:val="24"/>
                <w:szCs w:val="24"/>
              </w:rPr>
              <w:t>BUSINESS ENGLISH</w:t>
            </w:r>
            <w:r>
              <w:rPr>
                <w:rFonts w:cs="Calibri"/>
                <w:sz w:val="24"/>
                <w:szCs w:val="24"/>
              </w:rPr>
              <w:t xml:space="preserve"> and STUDY SKILLS</w:t>
            </w:r>
          </w:p>
          <w:p w:rsidR="00362A62" w:rsidRPr="00EF4835" w:rsidRDefault="00362A62" w:rsidP="00BB4534">
            <w:pPr>
              <w:pStyle w:val="AralkYok"/>
              <w:jc w:val="center"/>
              <w:rPr>
                <w:rFonts w:cs="Calibri"/>
                <w:sz w:val="24"/>
                <w:szCs w:val="24"/>
              </w:rPr>
            </w:pPr>
          </w:p>
          <w:p w:rsidR="00362A62" w:rsidRPr="00EF4835" w:rsidRDefault="00362A62" w:rsidP="00BB4534">
            <w:pPr>
              <w:pStyle w:val="AralkYok"/>
              <w:jc w:val="center"/>
              <w:rPr>
                <w:rFonts w:cs="Calibri"/>
                <w:sz w:val="24"/>
                <w:szCs w:val="24"/>
              </w:rPr>
            </w:pPr>
            <w:r w:rsidRPr="00EF4835">
              <w:rPr>
                <w:rFonts w:cs="Calibri"/>
                <w:sz w:val="24"/>
                <w:szCs w:val="24"/>
              </w:rPr>
              <w:t>(30 credits)</w:t>
            </w:r>
          </w:p>
        </w:tc>
        <w:tc>
          <w:tcPr>
            <w:tcW w:w="2130" w:type="dxa"/>
            <w:tcBorders>
              <w:right w:val="single" w:sz="2" w:space="0" w:color="auto"/>
            </w:tcBorders>
            <w:shd w:val="clear" w:color="auto" w:fill="DEEAF6" w:themeFill="accent1" w:themeFillTint="33"/>
          </w:tcPr>
          <w:p w:rsidR="00362A62" w:rsidRDefault="00362A62" w:rsidP="00BB4534">
            <w:pPr>
              <w:pStyle w:val="AralkYok"/>
              <w:jc w:val="center"/>
              <w:rPr>
                <w:rFonts w:cs="Calibri"/>
                <w:sz w:val="24"/>
                <w:szCs w:val="24"/>
              </w:rPr>
            </w:pPr>
          </w:p>
          <w:p w:rsidR="00362A62" w:rsidRPr="00EF4835" w:rsidRDefault="00362A62" w:rsidP="00BB4534">
            <w:pPr>
              <w:pStyle w:val="AralkYok"/>
              <w:jc w:val="center"/>
              <w:rPr>
                <w:rFonts w:cs="Calibri"/>
                <w:sz w:val="24"/>
                <w:szCs w:val="24"/>
              </w:rPr>
            </w:pPr>
            <w:r w:rsidRPr="00EF4835">
              <w:rPr>
                <w:rFonts w:cs="Calibri"/>
                <w:sz w:val="24"/>
                <w:szCs w:val="24"/>
              </w:rPr>
              <w:t>COMMUNICATION SKILLS FOR BUSINESS</w:t>
            </w:r>
          </w:p>
          <w:p w:rsidR="00362A62" w:rsidRPr="00EF4835" w:rsidRDefault="00362A62" w:rsidP="00BB4534">
            <w:pPr>
              <w:pStyle w:val="AralkYok"/>
              <w:rPr>
                <w:rFonts w:cs="Calibri"/>
                <w:sz w:val="24"/>
                <w:szCs w:val="24"/>
              </w:rPr>
            </w:pPr>
          </w:p>
          <w:p w:rsidR="00362A62" w:rsidRPr="00EF4835" w:rsidRDefault="00362A62" w:rsidP="00BB4534">
            <w:pPr>
              <w:pStyle w:val="AralkYok"/>
              <w:jc w:val="center"/>
              <w:rPr>
                <w:rFonts w:cs="Calibri"/>
                <w:sz w:val="24"/>
                <w:szCs w:val="24"/>
              </w:rPr>
            </w:pPr>
            <w:r w:rsidRPr="00EF4835">
              <w:rPr>
                <w:rFonts w:cs="Calibri"/>
                <w:sz w:val="24"/>
                <w:szCs w:val="24"/>
              </w:rPr>
              <w:t>(15 credits)</w:t>
            </w:r>
          </w:p>
          <w:p w:rsidR="00362A62" w:rsidRPr="00EF4835" w:rsidRDefault="00362A62" w:rsidP="00BB4534">
            <w:pPr>
              <w:pStyle w:val="AralkYok"/>
              <w:rPr>
                <w:rFonts w:cs="Calibri"/>
                <w:sz w:val="24"/>
                <w:szCs w:val="24"/>
              </w:rPr>
            </w:pPr>
          </w:p>
        </w:tc>
        <w:tc>
          <w:tcPr>
            <w:tcW w:w="2406" w:type="dxa"/>
            <w:tcBorders>
              <w:left w:val="single" w:sz="2" w:space="0" w:color="auto"/>
            </w:tcBorders>
            <w:shd w:val="clear" w:color="auto" w:fill="DEEAF6" w:themeFill="accent1" w:themeFillTint="33"/>
          </w:tcPr>
          <w:p w:rsidR="00362A62" w:rsidRPr="00EF4835" w:rsidRDefault="00362A62" w:rsidP="00BB4534">
            <w:pPr>
              <w:pStyle w:val="AralkYok"/>
              <w:jc w:val="center"/>
              <w:rPr>
                <w:rFonts w:cs="Calibri"/>
                <w:sz w:val="24"/>
                <w:szCs w:val="24"/>
              </w:rPr>
            </w:pPr>
          </w:p>
          <w:p w:rsidR="00362A62" w:rsidRDefault="00D21DA6" w:rsidP="001F2098">
            <w:pPr>
              <w:pStyle w:val="AralkYok"/>
              <w:jc w:val="center"/>
              <w:rPr>
                <w:rFonts w:cs="Calibri"/>
                <w:sz w:val="24"/>
                <w:szCs w:val="24"/>
              </w:rPr>
            </w:pPr>
            <w:r>
              <w:rPr>
                <w:rFonts w:cs="Calibri"/>
                <w:sz w:val="24"/>
                <w:szCs w:val="24"/>
              </w:rPr>
              <w:t>QUANTITATIVE METHODS FOR BUSINESS</w:t>
            </w:r>
          </w:p>
          <w:p w:rsidR="00D21DA6" w:rsidRDefault="00D21DA6" w:rsidP="001F2098">
            <w:pPr>
              <w:pStyle w:val="AralkYok"/>
              <w:jc w:val="center"/>
              <w:rPr>
                <w:rFonts w:cs="Calibri"/>
                <w:sz w:val="24"/>
                <w:szCs w:val="24"/>
              </w:rPr>
            </w:pPr>
          </w:p>
          <w:p w:rsidR="00D21DA6" w:rsidRPr="00EF4835" w:rsidRDefault="001F2098" w:rsidP="00BB4534">
            <w:pPr>
              <w:pStyle w:val="AralkYok"/>
              <w:rPr>
                <w:rFonts w:cs="Calibri"/>
                <w:sz w:val="24"/>
                <w:szCs w:val="24"/>
              </w:rPr>
            </w:pPr>
            <w:r>
              <w:rPr>
                <w:rFonts w:cs="Calibri"/>
                <w:sz w:val="24"/>
                <w:szCs w:val="24"/>
              </w:rPr>
              <w:t xml:space="preserve">             </w:t>
            </w:r>
            <w:r w:rsidR="00D21DA6">
              <w:rPr>
                <w:rFonts w:cs="Calibri"/>
                <w:sz w:val="24"/>
                <w:szCs w:val="24"/>
              </w:rPr>
              <w:t>(15 credits)</w:t>
            </w:r>
          </w:p>
        </w:tc>
      </w:tr>
      <w:tr w:rsidR="00F0559C" w:rsidRPr="00EF4835" w:rsidTr="00BB4534">
        <w:tc>
          <w:tcPr>
            <w:tcW w:w="4673" w:type="dxa"/>
            <w:tcBorders>
              <w:right w:val="nil"/>
            </w:tcBorders>
            <w:shd w:val="clear" w:color="auto" w:fill="E2EFD9" w:themeFill="accent6" w:themeFillTint="33"/>
          </w:tcPr>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 xml:space="preserve">INTRODUCTION TO BUSINESS </w:t>
            </w:r>
          </w:p>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(15 credits)</w:t>
            </w:r>
          </w:p>
          <w:p w:rsidR="00F0559C" w:rsidRPr="00EF4835" w:rsidRDefault="00F0559C" w:rsidP="00BB4534">
            <w:pPr>
              <w:pStyle w:val="AralkYok"/>
              <w:jc w:val="center"/>
              <w:rPr>
                <w:rFonts w:cs="Calibr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INTRODUCTION TO MARKETING</w:t>
            </w:r>
          </w:p>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 xml:space="preserve"> (15 credits)</w:t>
            </w:r>
          </w:p>
        </w:tc>
        <w:tc>
          <w:tcPr>
            <w:tcW w:w="2410" w:type="dxa"/>
            <w:tcBorders>
              <w:left w:val="single" w:sz="4" w:space="0" w:color="auto"/>
            </w:tcBorders>
            <w:shd w:val="clear" w:color="auto" w:fill="DEEAF6" w:themeFill="accent1" w:themeFillTint="33"/>
          </w:tcPr>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 xml:space="preserve">ACADEMIC AND RESEARCH SKILLS FOR BUSINESS </w:t>
            </w:r>
          </w:p>
          <w:p w:rsidR="00F0559C" w:rsidRPr="00EF4835" w:rsidRDefault="00F0559C" w:rsidP="00BB4534">
            <w:pPr>
              <w:pStyle w:val="AralkYok"/>
              <w:jc w:val="center"/>
              <w:rPr>
                <w:rFonts w:cs="Calibri"/>
                <w:sz w:val="24"/>
                <w:szCs w:val="24"/>
              </w:rPr>
            </w:pPr>
            <w:r w:rsidRPr="00EF4835">
              <w:rPr>
                <w:rFonts w:cs="Calibri"/>
                <w:sz w:val="24"/>
                <w:szCs w:val="24"/>
              </w:rPr>
              <w:t>(15 credits)</w:t>
            </w:r>
          </w:p>
          <w:p w:rsidR="00F0559C" w:rsidRPr="00EF4835" w:rsidRDefault="00F0559C" w:rsidP="00BB4534">
            <w:pPr>
              <w:pStyle w:val="AralkYok"/>
              <w:jc w:val="center"/>
              <w:rPr>
                <w:rFonts w:cs="Calibri"/>
                <w:sz w:val="24"/>
                <w:szCs w:val="24"/>
              </w:rPr>
            </w:pPr>
          </w:p>
        </w:tc>
      </w:tr>
      <w:tr w:rsidR="00F0559C" w:rsidRPr="00EF4835" w:rsidTr="00BB4534">
        <w:tc>
          <w:tcPr>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ADDITIONAL ENGLISH</w:t>
            </w:r>
          </w:p>
          <w:p w:rsidR="00F0559C" w:rsidRPr="00EF4835" w:rsidRDefault="00F0559C" w:rsidP="00BB4534">
            <w:pPr>
              <w:pStyle w:val="AralkYok"/>
              <w:jc w:val="center"/>
              <w:rPr>
                <w:rFonts w:cs="Calibri"/>
                <w:sz w:val="24"/>
                <w:szCs w:val="24"/>
              </w:rPr>
            </w:pPr>
            <w:r w:rsidRPr="00EF4835">
              <w:rPr>
                <w:rFonts w:cs="Calibri"/>
                <w:sz w:val="24"/>
                <w:szCs w:val="24"/>
              </w:rPr>
              <w:t>LANGUAGE AND</w:t>
            </w:r>
          </w:p>
          <w:p w:rsidR="00F0559C" w:rsidRPr="00EF4835" w:rsidRDefault="00F0559C" w:rsidP="00BB4534">
            <w:pPr>
              <w:pStyle w:val="AralkYok"/>
              <w:jc w:val="center"/>
              <w:rPr>
                <w:rFonts w:cs="Calibri"/>
                <w:sz w:val="24"/>
                <w:szCs w:val="24"/>
              </w:rPr>
            </w:pPr>
            <w:r w:rsidRPr="00EF4835">
              <w:rPr>
                <w:rFonts w:cs="Calibri"/>
                <w:sz w:val="24"/>
                <w:szCs w:val="24"/>
              </w:rPr>
              <w:t>STUDY SKILLS</w:t>
            </w:r>
          </w:p>
          <w:p w:rsidR="00F0559C" w:rsidRPr="00EF4835" w:rsidRDefault="00F0559C" w:rsidP="00BB4534">
            <w:pPr>
              <w:pStyle w:val="AralkYok"/>
              <w:rPr>
                <w:rFonts w:cs="Calibri"/>
                <w:sz w:val="24"/>
                <w:szCs w:val="24"/>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559C" w:rsidRPr="00EF4835" w:rsidRDefault="00F0559C" w:rsidP="00BB4534">
            <w:pPr>
              <w:pStyle w:val="AralkYok"/>
              <w:jc w:val="center"/>
              <w:rPr>
                <w:rFonts w:cs="Calibri"/>
                <w:sz w:val="24"/>
                <w:szCs w:val="24"/>
              </w:rPr>
            </w:pPr>
          </w:p>
          <w:p w:rsidR="00F0559C" w:rsidRPr="00EF4835" w:rsidRDefault="00F0559C" w:rsidP="00BB4534">
            <w:pPr>
              <w:pStyle w:val="AralkYok"/>
              <w:jc w:val="center"/>
              <w:rPr>
                <w:rFonts w:cs="Calibri"/>
                <w:sz w:val="24"/>
                <w:szCs w:val="24"/>
              </w:rPr>
            </w:pPr>
            <w:r w:rsidRPr="00EF4835">
              <w:rPr>
                <w:rFonts w:cs="Calibri"/>
                <w:sz w:val="24"/>
                <w:szCs w:val="24"/>
              </w:rPr>
              <w:t>ADDITIONAL ENGLISH</w:t>
            </w:r>
          </w:p>
          <w:p w:rsidR="00F0559C" w:rsidRPr="00EF4835" w:rsidRDefault="00F0559C" w:rsidP="00BB4534">
            <w:pPr>
              <w:pStyle w:val="AralkYok"/>
              <w:jc w:val="center"/>
              <w:rPr>
                <w:rFonts w:cs="Calibri"/>
                <w:sz w:val="24"/>
                <w:szCs w:val="24"/>
              </w:rPr>
            </w:pPr>
            <w:r w:rsidRPr="00EF4835">
              <w:rPr>
                <w:rFonts w:cs="Calibri"/>
                <w:sz w:val="24"/>
                <w:szCs w:val="24"/>
              </w:rPr>
              <w:t>LANGUAGE AND</w:t>
            </w:r>
          </w:p>
          <w:p w:rsidR="00F0559C" w:rsidRPr="00EF4835" w:rsidRDefault="00F0559C" w:rsidP="00BB4534">
            <w:pPr>
              <w:pStyle w:val="AralkYok"/>
              <w:jc w:val="center"/>
              <w:rPr>
                <w:rFonts w:cs="Calibri"/>
                <w:sz w:val="24"/>
                <w:szCs w:val="24"/>
              </w:rPr>
            </w:pPr>
            <w:r w:rsidRPr="00EF4835">
              <w:rPr>
                <w:rFonts w:cs="Calibri"/>
                <w:sz w:val="24"/>
                <w:szCs w:val="24"/>
              </w:rPr>
              <w:t>STUDY SKILLS</w:t>
            </w:r>
          </w:p>
          <w:p w:rsidR="00F0559C" w:rsidRPr="00EF4835" w:rsidRDefault="00F0559C" w:rsidP="00BB4534">
            <w:pPr>
              <w:pStyle w:val="AralkYok"/>
              <w:rPr>
                <w:rFonts w:cs="Calibri"/>
                <w:sz w:val="24"/>
                <w:szCs w:val="24"/>
              </w:rPr>
            </w:pPr>
          </w:p>
        </w:tc>
      </w:tr>
    </w:tbl>
    <w:p w:rsidR="00F0559C" w:rsidRDefault="00F0559C" w:rsidP="00F0559C">
      <w:pPr>
        <w:rPr>
          <w:sz w:val="24"/>
          <w:szCs w:val="24"/>
        </w:rPr>
      </w:pPr>
    </w:p>
    <w:p w:rsidR="00B126FF" w:rsidRDefault="00B126FF" w:rsidP="00B126FF">
      <w:pPr>
        <w:rPr>
          <w:rFonts w:ascii="Tahoma" w:hAnsi="Tahoma" w:cs="Tahoma"/>
          <w:b/>
          <w:sz w:val="28"/>
          <w:szCs w:val="28"/>
        </w:rPr>
      </w:pPr>
      <w:r w:rsidRPr="009A7C00">
        <w:rPr>
          <w:rFonts w:ascii="Tahoma" w:hAnsi="Tahoma" w:cs="Tahoma"/>
          <w:b/>
          <w:sz w:val="28"/>
          <w:szCs w:val="28"/>
        </w:rPr>
        <w:t>Intakes</w:t>
      </w:r>
    </w:p>
    <w:p w:rsidR="00B126FF" w:rsidRPr="001C3FCB" w:rsidRDefault="001C3FCB" w:rsidP="001C3FCB">
      <w:pPr>
        <w:rPr>
          <w:rFonts w:ascii="Tahoma" w:hAnsi="Tahoma" w:cs="Tahoma"/>
          <w:sz w:val="28"/>
          <w:szCs w:val="28"/>
        </w:rPr>
      </w:pPr>
      <w:r>
        <w:rPr>
          <w:rFonts w:ascii="Tahoma" w:hAnsi="Tahoma" w:cs="Tahoma"/>
          <w:sz w:val="28"/>
          <w:szCs w:val="28"/>
        </w:rPr>
        <w:t>There will be two</w:t>
      </w:r>
      <w:r w:rsidR="00B126FF">
        <w:rPr>
          <w:rFonts w:ascii="Tahoma" w:hAnsi="Tahoma" w:cs="Tahoma"/>
          <w:sz w:val="28"/>
          <w:szCs w:val="28"/>
        </w:rPr>
        <w:t xml:space="preserve"> intakes each year, namely: </w:t>
      </w:r>
    </w:p>
    <w:p w:rsidR="00B126FF" w:rsidRDefault="003279C7" w:rsidP="00B126FF">
      <w:pPr>
        <w:pStyle w:val="ListeParagraf"/>
        <w:numPr>
          <w:ilvl w:val="0"/>
          <w:numId w:val="3"/>
        </w:numPr>
        <w:rPr>
          <w:rFonts w:ascii="Tahoma" w:hAnsi="Tahoma" w:cs="Tahoma"/>
          <w:sz w:val="28"/>
          <w:szCs w:val="28"/>
        </w:rPr>
      </w:pPr>
      <w:r>
        <w:rPr>
          <w:rFonts w:ascii="Tahoma" w:hAnsi="Tahoma" w:cs="Tahoma"/>
          <w:sz w:val="28"/>
          <w:szCs w:val="28"/>
        </w:rPr>
        <w:t>September</w:t>
      </w:r>
    </w:p>
    <w:p w:rsidR="00B126FF" w:rsidRDefault="003279C7" w:rsidP="00B126FF">
      <w:pPr>
        <w:pStyle w:val="ListeParagraf"/>
        <w:numPr>
          <w:ilvl w:val="0"/>
          <w:numId w:val="3"/>
        </w:numPr>
        <w:rPr>
          <w:rFonts w:ascii="Tahoma" w:hAnsi="Tahoma" w:cs="Tahoma"/>
          <w:sz w:val="28"/>
          <w:szCs w:val="28"/>
        </w:rPr>
      </w:pPr>
      <w:r>
        <w:rPr>
          <w:rFonts w:ascii="Tahoma" w:hAnsi="Tahoma" w:cs="Tahoma"/>
          <w:sz w:val="28"/>
          <w:szCs w:val="28"/>
        </w:rPr>
        <w:t>January</w:t>
      </w:r>
    </w:p>
    <w:p w:rsidR="00B126FF" w:rsidRDefault="00B126FF" w:rsidP="00B126FF">
      <w:pPr>
        <w:jc w:val="both"/>
        <w:rPr>
          <w:rFonts w:ascii="Tahoma" w:hAnsi="Tahoma" w:cs="Tahoma"/>
          <w:sz w:val="28"/>
          <w:szCs w:val="28"/>
        </w:rPr>
      </w:pPr>
      <w:r>
        <w:rPr>
          <w:rFonts w:ascii="Tahoma" w:hAnsi="Tahoma" w:cs="Tahoma"/>
          <w:sz w:val="28"/>
          <w:szCs w:val="28"/>
        </w:rPr>
        <w:t xml:space="preserve">This </w:t>
      </w:r>
      <w:r w:rsidRPr="00F5298E">
        <w:rPr>
          <w:rFonts w:ascii="Tahoma" w:hAnsi="Tahoma" w:cs="Tahoma"/>
          <w:sz w:val="28"/>
          <w:szCs w:val="28"/>
        </w:rPr>
        <w:t xml:space="preserve">fast track intensive </w:t>
      </w:r>
      <w:proofErr w:type="gramStart"/>
      <w:r w:rsidRPr="00F5298E">
        <w:rPr>
          <w:rFonts w:ascii="Tahoma" w:hAnsi="Tahoma" w:cs="Tahoma"/>
          <w:sz w:val="28"/>
          <w:szCs w:val="28"/>
        </w:rPr>
        <w:t>six month</w:t>
      </w:r>
      <w:proofErr w:type="gramEnd"/>
      <w:r w:rsidRPr="00F5298E">
        <w:rPr>
          <w:rFonts w:ascii="Tahoma" w:hAnsi="Tahoma" w:cs="Tahoma"/>
          <w:sz w:val="28"/>
          <w:szCs w:val="28"/>
        </w:rPr>
        <w:t xml:space="preserve"> </w:t>
      </w:r>
      <w:r>
        <w:rPr>
          <w:rFonts w:ascii="Tahoma" w:hAnsi="Tahoma" w:cs="Tahoma"/>
          <w:sz w:val="28"/>
          <w:szCs w:val="28"/>
        </w:rPr>
        <w:t>route</w:t>
      </w:r>
      <w:r w:rsidRPr="00F5298E">
        <w:rPr>
          <w:rFonts w:ascii="Tahoma" w:hAnsi="Tahoma" w:cs="Tahoma"/>
          <w:sz w:val="28"/>
          <w:szCs w:val="28"/>
        </w:rPr>
        <w:t xml:space="preserve"> </w:t>
      </w:r>
      <w:r>
        <w:rPr>
          <w:rFonts w:ascii="Tahoma" w:hAnsi="Tahoma" w:cs="Tahoma"/>
          <w:sz w:val="28"/>
          <w:szCs w:val="28"/>
        </w:rPr>
        <w:t xml:space="preserve">is </w:t>
      </w:r>
      <w:r w:rsidRPr="00F5298E">
        <w:rPr>
          <w:rFonts w:ascii="Tahoma" w:hAnsi="Tahoma" w:cs="Tahoma"/>
          <w:sz w:val="28"/>
          <w:szCs w:val="28"/>
        </w:rPr>
        <w:t xml:space="preserve">for students </w:t>
      </w:r>
      <w:r>
        <w:rPr>
          <w:rFonts w:ascii="Tahoma" w:hAnsi="Tahoma" w:cs="Tahoma"/>
          <w:sz w:val="28"/>
          <w:szCs w:val="28"/>
        </w:rPr>
        <w:t>who have the language and study skills capabilities</w:t>
      </w:r>
      <w:r w:rsidRPr="00F5298E">
        <w:rPr>
          <w:rFonts w:ascii="Tahoma" w:hAnsi="Tahoma" w:cs="Tahoma"/>
          <w:sz w:val="28"/>
          <w:szCs w:val="28"/>
        </w:rPr>
        <w:t xml:space="preserve"> to cope with the intellectual rigours of covering the </w:t>
      </w:r>
      <w:r>
        <w:rPr>
          <w:rFonts w:ascii="Tahoma" w:hAnsi="Tahoma" w:cs="Tahoma"/>
          <w:sz w:val="28"/>
          <w:szCs w:val="28"/>
        </w:rPr>
        <w:t xml:space="preserve">modules </w:t>
      </w:r>
      <w:r w:rsidRPr="00F5298E">
        <w:rPr>
          <w:rFonts w:ascii="Tahoma" w:hAnsi="Tahoma" w:cs="Tahoma"/>
          <w:sz w:val="28"/>
          <w:szCs w:val="28"/>
        </w:rPr>
        <w:t>in six months.</w:t>
      </w:r>
      <w:r>
        <w:rPr>
          <w:rFonts w:ascii="Tahoma" w:hAnsi="Tahoma" w:cs="Tahoma"/>
          <w:sz w:val="28"/>
          <w:szCs w:val="28"/>
        </w:rPr>
        <w:t xml:space="preserve"> The expectation is that international students will have at least an IELTS or equivalent score of 5.5. It will enab</w:t>
      </w:r>
      <w:r w:rsidR="001C3FCB">
        <w:rPr>
          <w:rFonts w:ascii="Tahoma" w:hAnsi="Tahoma" w:cs="Tahoma"/>
          <w:sz w:val="28"/>
          <w:szCs w:val="28"/>
        </w:rPr>
        <w:t>le students who join in</w:t>
      </w:r>
      <w:r w:rsidR="003279C7">
        <w:rPr>
          <w:rFonts w:ascii="Tahoma" w:hAnsi="Tahoma" w:cs="Tahoma"/>
          <w:sz w:val="28"/>
          <w:szCs w:val="28"/>
        </w:rPr>
        <w:t xml:space="preserve"> September</w:t>
      </w:r>
      <w:r>
        <w:rPr>
          <w:rFonts w:ascii="Tahoma" w:hAnsi="Tahoma" w:cs="Tahoma"/>
          <w:sz w:val="28"/>
          <w:szCs w:val="28"/>
        </w:rPr>
        <w:t xml:space="preserve"> to start their degree studies </w:t>
      </w:r>
      <w:r w:rsidR="00D21DA6">
        <w:rPr>
          <w:rFonts w:ascii="Tahoma" w:hAnsi="Tahoma" w:cs="Tahoma"/>
          <w:sz w:val="28"/>
          <w:szCs w:val="28"/>
        </w:rPr>
        <w:t xml:space="preserve">as early as </w:t>
      </w:r>
      <w:r>
        <w:rPr>
          <w:rFonts w:ascii="Tahoma" w:hAnsi="Tahoma" w:cs="Tahoma"/>
          <w:sz w:val="28"/>
          <w:szCs w:val="28"/>
        </w:rPr>
        <w:t xml:space="preserve">the following February. </w:t>
      </w:r>
    </w:p>
    <w:p w:rsidR="00B126FF" w:rsidRDefault="00B126FF" w:rsidP="00B126FF">
      <w:pPr>
        <w:jc w:val="both"/>
        <w:rPr>
          <w:rFonts w:ascii="Tahoma" w:hAnsi="Tahoma" w:cs="Tahoma"/>
          <w:sz w:val="28"/>
          <w:szCs w:val="28"/>
        </w:rPr>
      </w:pPr>
      <w:r>
        <w:rPr>
          <w:rFonts w:ascii="Tahoma" w:hAnsi="Tahoma" w:cs="Tahoma"/>
          <w:sz w:val="28"/>
          <w:szCs w:val="28"/>
        </w:rPr>
        <w:t xml:space="preserve">NB </w:t>
      </w:r>
      <w:proofErr w:type="gramStart"/>
      <w:r>
        <w:rPr>
          <w:rFonts w:ascii="Tahoma" w:hAnsi="Tahoma" w:cs="Tahoma"/>
          <w:sz w:val="28"/>
          <w:szCs w:val="28"/>
        </w:rPr>
        <w:t>For</w:t>
      </w:r>
      <w:proofErr w:type="gramEnd"/>
      <w:r>
        <w:rPr>
          <w:rFonts w:ascii="Tahoma" w:hAnsi="Tahoma" w:cs="Tahoma"/>
          <w:sz w:val="28"/>
          <w:szCs w:val="28"/>
        </w:rPr>
        <w:t xml:space="preserve"> international students who have an IELTS below 5.5 or who prefer a full year of study, there is a three semester study route available. </w:t>
      </w:r>
    </w:p>
    <w:p w:rsidR="00D91B61" w:rsidRDefault="00D91B61" w:rsidP="00313463">
      <w:pPr>
        <w:rPr>
          <w:rFonts w:ascii="Tahoma" w:hAnsi="Tahoma" w:cs="Tahoma"/>
          <w:b/>
          <w:sz w:val="28"/>
          <w:szCs w:val="28"/>
        </w:rPr>
      </w:pPr>
    </w:p>
    <w:p w:rsidR="00313463" w:rsidRPr="00D91B61" w:rsidRDefault="00313463" w:rsidP="00313463">
      <w:pPr>
        <w:rPr>
          <w:rFonts w:ascii="Tahoma" w:hAnsi="Tahoma" w:cs="Tahoma"/>
          <w:b/>
          <w:sz w:val="28"/>
          <w:szCs w:val="28"/>
          <w:highlight w:val="yellow"/>
        </w:rPr>
      </w:pPr>
      <w:r w:rsidRPr="00D91B61">
        <w:rPr>
          <w:rFonts w:ascii="Tahoma" w:hAnsi="Tahoma" w:cs="Tahoma"/>
          <w:b/>
          <w:sz w:val="28"/>
          <w:szCs w:val="28"/>
          <w:highlight w:val="yellow"/>
        </w:rPr>
        <w:t>Contact Details</w:t>
      </w:r>
    </w:p>
    <w:p w:rsidR="001E1DDA" w:rsidRPr="001E1DDA" w:rsidRDefault="001E1DDA" w:rsidP="00313463">
      <w:pPr>
        <w:rPr>
          <w:rFonts w:ascii="Tahoma" w:hAnsi="Tahoma" w:cs="Tahoma"/>
          <w:sz w:val="28"/>
          <w:szCs w:val="28"/>
        </w:rPr>
      </w:pPr>
      <w:r w:rsidRPr="00D91B61">
        <w:rPr>
          <w:rFonts w:ascii="Tahoma" w:hAnsi="Tahoma" w:cs="Tahoma"/>
          <w:sz w:val="28"/>
          <w:szCs w:val="28"/>
          <w:highlight w:val="yellow"/>
        </w:rPr>
        <w:t>[Add full set of contact details]</w:t>
      </w:r>
    </w:p>
    <w:p w:rsidR="007F5407" w:rsidRPr="007F5407" w:rsidRDefault="007F5407" w:rsidP="007F5407">
      <w:pPr>
        <w:rPr>
          <w:rFonts w:ascii="Tahoma" w:hAnsi="Tahoma" w:cs="Tahoma"/>
          <w:sz w:val="28"/>
          <w:szCs w:val="28"/>
        </w:rPr>
      </w:pPr>
    </w:p>
    <w:sectPr w:rsidR="007F5407" w:rsidRPr="007F5407" w:rsidSect="003150C7">
      <w:footerReference w:type="default" r:id="rId11"/>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43" w:rsidRDefault="00305A43" w:rsidP="003150C7">
      <w:pPr>
        <w:spacing w:after="0" w:line="240" w:lineRule="auto"/>
      </w:pPr>
      <w:r>
        <w:separator/>
      </w:r>
    </w:p>
  </w:endnote>
  <w:endnote w:type="continuationSeparator" w:id="0">
    <w:p w:rsidR="00305A43" w:rsidRDefault="00305A43" w:rsidP="0031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5051"/>
      <w:docPartObj>
        <w:docPartGallery w:val="Page Numbers (Bottom of Page)"/>
        <w:docPartUnique/>
      </w:docPartObj>
    </w:sdtPr>
    <w:sdtEndPr>
      <w:rPr>
        <w:noProof/>
      </w:rPr>
    </w:sdtEndPr>
    <w:sdtContent>
      <w:p w:rsidR="003150C7" w:rsidRDefault="003150C7">
        <w:pPr>
          <w:pStyle w:val="AltBilgi"/>
          <w:jc w:val="right"/>
        </w:pPr>
        <w:r>
          <w:fldChar w:fldCharType="begin"/>
        </w:r>
        <w:r>
          <w:instrText xml:space="preserve"> PAGE   \* MERGEFORMAT </w:instrText>
        </w:r>
        <w:r>
          <w:fldChar w:fldCharType="separate"/>
        </w:r>
        <w:r w:rsidR="000B04E3">
          <w:rPr>
            <w:noProof/>
          </w:rPr>
          <w:t>1</w:t>
        </w:r>
        <w:r>
          <w:rPr>
            <w:noProof/>
          </w:rPr>
          <w:fldChar w:fldCharType="end"/>
        </w:r>
      </w:p>
    </w:sdtContent>
  </w:sdt>
  <w:p w:rsidR="003150C7" w:rsidRDefault="003150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43" w:rsidRDefault="00305A43" w:rsidP="003150C7">
      <w:pPr>
        <w:spacing w:after="0" w:line="240" w:lineRule="auto"/>
      </w:pPr>
      <w:r>
        <w:separator/>
      </w:r>
    </w:p>
  </w:footnote>
  <w:footnote w:type="continuationSeparator" w:id="0">
    <w:p w:rsidR="00305A43" w:rsidRDefault="00305A43" w:rsidP="00315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D6"/>
    <w:multiLevelType w:val="hybridMultilevel"/>
    <w:tmpl w:val="AA7AB438"/>
    <w:lvl w:ilvl="0" w:tplc="44090001">
      <w:start w:val="1"/>
      <w:numFmt w:val="bullet"/>
      <w:lvlText w:val=""/>
      <w:lvlJc w:val="left"/>
      <w:pPr>
        <w:ind w:left="900" w:hanging="360"/>
      </w:pPr>
      <w:rPr>
        <w:rFonts w:ascii="Symbol" w:hAnsi="Symbol" w:hint="default"/>
      </w:rPr>
    </w:lvl>
    <w:lvl w:ilvl="1" w:tplc="44090003" w:tentative="1">
      <w:start w:val="1"/>
      <w:numFmt w:val="bullet"/>
      <w:lvlText w:val="o"/>
      <w:lvlJc w:val="left"/>
      <w:pPr>
        <w:ind w:left="1620" w:hanging="360"/>
      </w:pPr>
      <w:rPr>
        <w:rFonts w:ascii="Courier New" w:hAnsi="Courier New" w:cs="Courier New" w:hint="default"/>
      </w:rPr>
    </w:lvl>
    <w:lvl w:ilvl="2" w:tplc="44090005" w:tentative="1">
      <w:start w:val="1"/>
      <w:numFmt w:val="bullet"/>
      <w:lvlText w:val=""/>
      <w:lvlJc w:val="left"/>
      <w:pPr>
        <w:ind w:left="2340" w:hanging="360"/>
      </w:pPr>
      <w:rPr>
        <w:rFonts w:ascii="Wingdings" w:hAnsi="Wingdings" w:hint="default"/>
      </w:rPr>
    </w:lvl>
    <w:lvl w:ilvl="3" w:tplc="44090001" w:tentative="1">
      <w:start w:val="1"/>
      <w:numFmt w:val="bullet"/>
      <w:lvlText w:val=""/>
      <w:lvlJc w:val="left"/>
      <w:pPr>
        <w:ind w:left="3060" w:hanging="360"/>
      </w:pPr>
      <w:rPr>
        <w:rFonts w:ascii="Symbol" w:hAnsi="Symbol" w:hint="default"/>
      </w:rPr>
    </w:lvl>
    <w:lvl w:ilvl="4" w:tplc="44090003" w:tentative="1">
      <w:start w:val="1"/>
      <w:numFmt w:val="bullet"/>
      <w:lvlText w:val="o"/>
      <w:lvlJc w:val="left"/>
      <w:pPr>
        <w:ind w:left="3780" w:hanging="360"/>
      </w:pPr>
      <w:rPr>
        <w:rFonts w:ascii="Courier New" w:hAnsi="Courier New" w:cs="Courier New" w:hint="default"/>
      </w:rPr>
    </w:lvl>
    <w:lvl w:ilvl="5" w:tplc="44090005" w:tentative="1">
      <w:start w:val="1"/>
      <w:numFmt w:val="bullet"/>
      <w:lvlText w:val=""/>
      <w:lvlJc w:val="left"/>
      <w:pPr>
        <w:ind w:left="4500" w:hanging="360"/>
      </w:pPr>
      <w:rPr>
        <w:rFonts w:ascii="Wingdings" w:hAnsi="Wingdings" w:hint="default"/>
      </w:rPr>
    </w:lvl>
    <w:lvl w:ilvl="6" w:tplc="44090001" w:tentative="1">
      <w:start w:val="1"/>
      <w:numFmt w:val="bullet"/>
      <w:lvlText w:val=""/>
      <w:lvlJc w:val="left"/>
      <w:pPr>
        <w:ind w:left="5220" w:hanging="360"/>
      </w:pPr>
      <w:rPr>
        <w:rFonts w:ascii="Symbol" w:hAnsi="Symbol" w:hint="default"/>
      </w:rPr>
    </w:lvl>
    <w:lvl w:ilvl="7" w:tplc="44090003" w:tentative="1">
      <w:start w:val="1"/>
      <w:numFmt w:val="bullet"/>
      <w:lvlText w:val="o"/>
      <w:lvlJc w:val="left"/>
      <w:pPr>
        <w:ind w:left="5940" w:hanging="360"/>
      </w:pPr>
      <w:rPr>
        <w:rFonts w:ascii="Courier New" w:hAnsi="Courier New" w:cs="Courier New" w:hint="default"/>
      </w:rPr>
    </w:lvl>
    <w:lvl w:ilvl="8" w:tplc="44090005" w:tentative="1">
      <w:start w:val="1"/>
      <w:numFmt w:val="bullet"/>
      <w:lvlText w:val=""/>
      <w:lvlJc w:val="left"/>
      <w:pPr>
        <w:ind w:left="6660" w:hanging="360"/>
      </w:pPr>
      <w:rPr>
        <w:rFonts w:ascii="Wingdings" w:hAnsi="Wingdings" w:hint="default"/>
      </w:rPr>
    </w:lvl>
  </w:abstractNum>
  <w:abstractNum w:abstractNumId="1" w15:restartNumberingAfterBreak="0">
    <w:nsid w:val="092338CC"/>
    <w:multiLevelType w:val="multilevel"/>
    <w:tmpl w:val="47B68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E7C5E"/>
    <w:multiLevelType w:val="hybridMultilevel"/>
    <w:tmpl w:val="ECA053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0C8613C"/>
    <w:multiLevelType w:val="hybridMultilevel"/>
    <w:tmpl w:val="080C1B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59A960E2"/>
    <w:multiLevelType w:val="hybridMultilevel"/>
    <w:tmpl w:val="14E02B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C4"/>
    <w:rsid w:val="00046C7E"/>
    <w:rsid w:val="000541D5"/>
    <w:rsid w:val="000B04E3"/>
    <w:rsid w:val="000F20FB"/>
    <w:rsid w:val="0011071C"/>
    <w:rsid w:val="001C3FCB"/>
    <w:rsid w:val="001D18D0"/>
    <w:rsid w:val="001E1DDA"/>
    <w:rsid w:val="001F2098"/>
    <w:rsid w:val="002F3D57"/>
    <w:rsid w:val="002F7134"/>
    <w:rsid w:val="00305A43"/>
    <w:rsid w:val="0031075E"/>
    <w:rsid w:val="003123D7"/>
    <w:rsid w:val="00313463"/>
    <w:rsid w:val="003150C7"/>
    <w:rsid w:val="003279C7"/>
    <w:rsid w:val="003443D8"/>
    <w:rsid w:val="00352E49"/>
    <w:rsid w:val="00362A62"/>
    <w:rsid w:val="00383330"/>
    <w:rsid w:val="00410C3B"/>
    <w:rsid w:val="00412D0A"/>
    <w:rsid w:val="00417BA1"/>
    <w:rsid w:val="00496AAA"/>
    <w:rsid w:val="00563BD2"/>
    <w:rsid w:val="0060404A"/>
    <w:rsid w:val="00631AE9"/>
    <w:rsid w:val="007018D5"/>
    <w:rsid w:val="0074078C"/>
    <w:rsid w:val="007707F1"/>
    <w:rsid w:val="007838BF"/>
    <w:rsid w:val="007F5407"/>
    <w:rsid w:val="00842CD1"/>
    <w:rsid w:val="00851CC1"/>
    <w:rsid w:val="009C143D"/>
    <w:rsid w:val="009E7AE3"/>
    <w:rsid w:val="00A728A2"/>
    <w:rsid w:val="00A945BF"/>
    <w:rsid w:val="00A96A81"/>
    <w:rsid w:val="00B00287"/>
    <w:rsid w:val="00B126FF"/>
    <w:rsid w:val="00B21D50"/>
    <w:rsid w:val="00B83832"/>
    <w:rsid w:val="00B93814"/>
    <w:rsid w:val="00C076EB"/>
    <w:rsid w:val="00C20E97"/>
    <w:rsid w:val="00C82E61"/>
    <w:rsid w:val="00C85341"/>
    <w:rsid w:val="00D10FA4"/>
    <w:rsid w:val="00D21DA6"/>
    <w:rsid w:val="00D62162"/>
    <w:rsid w:val="00D91B61"/>
    <w:rsid w:val="00DD44A3"/>
    <w:rsid w:val="00E200C4"/>
    <w:rsid w:val="00E42729"/>
    <w:rsid w:val="00E50915"/>
    <w:rsid w:val="00ED694F"/>
    <w:rsid w:val="00F0559C"/>
    <w:rsid w:val="00F71C2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DFD6"/>
  <w15:chartTrackingRefBased/>
  <w15:docId w15:val="{0D91FA04-9BCF-4C2B-B383-AF30AB68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5407"/>
    <w:pPr>
      <w:autoSpaceDE w:val="0"/>
      <w:autoSpaceDN w:val="0"/>
      <w:adjustRightInd w:val="0"/>
      <w:spacing w:after="0" w:line="240" w:lineRule="auto"/>
    </w:pPr>
    <w:rPr>
      <w:rFonts w:ascii="Century Gothic" w:hAnsi="Century Gothic" w:cs="Century Gothic"/>
      <w:color w:val="000000"/>
      <w:sz w:val="24"/>
      <w:szCs w:val="24"/>
      <w:lang w:val="en-GB"/>
    </w:rPr>
  </w:style>
  <w:style w:type="paragraph" w:styleId="ListeParagraf">
    <w:name w:val="List Paragraph"/>
    <w:basedOn w:val="Normal"/>
    <w:uiPriority w:val="34"/>
    <w:qFormat/>
    <w:rsid w:val="007F5407"/>
    <w:pPr>
      <w:ind w:left="720"/>
      <w:contextualSpacing/>
    </w:pPr>
  </w:style>
  <w:style w:type="paragraph" w:styleId="NormalWeb">
    <w:name w:val="Normal (Web)"/>
    <w:basedOn w:val="Normal"/>
    <w:uiPriority w:val="99"/>
    <w:unhideWhenUsed/>
    <w:rsid w:val="00A728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F0559C"/>
    <w:pPr>
      <w:spacing w:after="0" w:line="240" w:lineRule="auto"/>
    </w:pPr>
    <w:rPr>
      <w:rFonts w:ascii="Calibri" w:eastAsia="Calibri" w:hAnsi="Calibri" w:cs="Times New Roman"/>
      <w:lang w:val="en-GB"/>
    </w:rPr>
  </w:style>
  <w:style w:type="paragraph" w:styleId="BalonMetni">
    <w:name w:val="Balloon Text"/>
    <w:basedOn w:val="Normal"/>
    <w:link w:val="BalonMetniChar"/>
    <w:uiPriority w:val="99"/>
    <w:semiHidden/>
    <w:unhideWhenUsed/>
    <w:rsid w:val="003833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3330"/>
    <w:rPr>
      <w:rFonts w:ascii="Segoe UI" w:hAnsi="Segoe UI" w:cs="Segoe UI"/>
      <w:sz w:val="18"/>
      <w:szCs w:val="18"/>
    </w:rPr>
  </w:style>
  <w:style w:type="paragraph" w:styleId="stBilgi">
    <w:name w:val="header"/>
    <w:basedOn w:val="Normal"/>
    <w:link w:val="stBilgiChar"/>
    <w:uiPriority w:val="99"/>
    <w:unhideWhenUsed/>
    <w:rsid w:val="003150C7"/>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150C7"/>
  </w:style>
  <w:style w:type="paragraph" w:styleId="AltBilgi">
    <w:name w:val="footer"/>
    <w:basedOn w:val="Normal"/>
    <w:link w:val="AltBilgiChar"/>
    <w:uiPriority w:val="99"/>
    <w:unhideWhenUsed/>
    <w:rsid w:val="003150C7"/>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150C7"/>
  </w:style>
  <w:style w:type="character" w:styleId="Vurgu">
    <w:name w:val="Emphasis"/>
    <w:basedOn w:val="VarsaylanParagrafYazTipi"/>
    <w:uiPriority w:val="20"/>
    <w:qFormat/>
    <w:rsid w:val="00110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253D-CACA-4B92-8DF7-98CF599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1414</Words>
  <Characters>8062</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Bell</dc:creator>
  <cp:keywords/>
  <dc:description/>
  <cp:lastModifiedBy>Esra Tahmaz</cp:lastModifiedBy>
  <cp:revision>4</cp:revision>
  <cp:lastPrinted>2019-04-03T18:19:00Z</cp:lastPrinted>
  <dcterms:created xsi:type="dcterms:W3CDTF">2019-04-09T06:43:00Z</dcterms:created>
  <dcterms:modified xsi:type="dcterms:W3CDTF">2019-04-09T06:45:00Z</dcterms:modified>
</cp:coreProperties>
</file>