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E3ABE" w14:textId="77777777" w:rsidR="006171EA" w:rsidRDefault="006171EA" w:rsidP="000F1D2F">
      <w:pPr>
        <w:spacing w:before="100"/>
        <w:ind w:left="427"/>
        <w:jc w:val="center"/>
        <w:rPr>
          <w:rFonts w:ascii="Arial" w:hAnsi="Arial" w:cs="Arial"/>
          <w:color w:val="221F1F"/>
          <w:sz w:val="24"/>
        </w:rPr>
      </w:pPr>
    </w:p>
    <w:tbl>
      <w:tblPr>
        <w:tblStyle w:val="TabloKlavuzu"/>
        <w:tblW w:w="14176" w:type="dxa"/>
        <w:tblInd w:w="-34" w:type="dxa"/>
        <w:tblLook w:val="04A0" w:firstRow="1" w:lastRow="0" w:firstColumn="1" w:lastColumn="0" w:noHBand="0" w:noVBand="1"/>
      </w:tblPr>
      <w:tblGrid>
        <w:gridCol w:w="3403"/>
        <w:gridCol w:w="3827"/>
        <w:gridCol w:w="2977"/>
        <w:gridCol w:w="3969"/>
      </w:tblGrid>
      <w:tr w:rsidR="006171EA" w:rsidRPr="00D50532" w14:paraId="38B49373" w14:textId="77777777" w:rsidTr="006171EA">
        <w:tc>
          <w:tcPr>
            <w:tcW w:w="3403" w:type="dxa"/>
          </w:tcPr>
          <w:p w14:paraId="1CBFD1D2" w14:textId="6C652EC3" w:rsidR="006171EA" w:rsidRPr="00D50532" w:rsidRDefault="006171EA" w:rsidP="006171EA">
            <w:pPr>
              <w:spacing w:before="100"/>
              <w:rPr>
                <w:color w:val="221F1F"/>
                <w:sz w:val="22"/>
                <w:szCs w:val="22"/>
              </w:rPr>
            </w:pPr>
            <w:r w:rsidRPr="00D50532">
              <w:rPr>
                <w:color w:val="221F1F"/>
                <w:sz w:val="22"/>
                <w:szCs w:val="22"/>
              </w:rPr>
              <w:t>Tarih</w:t>
            </w:r>
          </w:p>
        </w:tc>
        <w:tc>
          <w:tcPr>
            <w:tcW w:w="3827" w:type="dxa"/>
          </w:tcPr>
          <w:p w14:paraId="05E12EF3" w14:textId="2196B016" w:rsidR="006171EA" w:rsidRPr="00D50532" w:rsidRDefault="006D4927" w:rsidP="000C49D3">
            <w:pPr>
              <w:spacing w:before="100"/>
              <w:jc w:val="center"/>
              <w:rPr>
                <w:color w:val="221F1F"/>
                <w:sz w:val="22"/>
                <w:szCs w:val="22"/>
              </w:rPr>
            </w:pPr>
            <w:r w:rsidRPr="00D50532">
              <w:rPr>
                <w:color w:val="221F1F"/>
                <w:sz w:val="22"/>
                <w:szCs w:val="22"/>
              </w:rPr>
              <w:t>31.01.2018</w:t>
            </w:r>
          </w:p>
        </w:tc>
        <w:tc>
          <w:tcPr>
            <w:tcW w:w="2977" w:type="dxa"/>
          </w:tcPr>
          <w:p w14:paraId="2AD2C299" w14:textId="00BFE11D" w:rsidR="006171EA" w:rsidRPr="00D50532" w:rsidRDefault="006171EA" w:rsidP="000C49D3">
            <w:pPr>
              <w:spacing w:before="100"/>
              <w:jc w:val="center"/>
              <w:rPr>
                <w:color w:val="221F1F"/>
                <w:sz w:val="22"/>
                <w:szCs w:val="22"/>
              </w:rPr>
            </w:pPr>
            <w:r w:rsidRPr="00D50532">
              <w:rPr>
                <w:color w:val="221F1F"/>
                <w:sz w:val="22"/>
                <w:szCs w:val="22"/>
              </w:rPr>
              <w:t>Günceleme Tarihi</w:t>
            </w:r>
          </w:p>
        </w:tc>
        <w:tc>
          <w:tcPr>
            <w:tcW w:w="3969" w:type="dxa"/>
          </w:tcPr>
          <w:p w14:paraId="72802266" w14:textId="3EB6F62C" w:rsidR="006171EA" w:rsidRPr="00D50532" w:rsidRDefault="00D42835" w:rsidP="000C49D3">
            <w:pPr>
              <w:spacing w:before="100"/>
              <w:jc w:val="center"/>
              <w:rPr>
                <w:color w:val="221F1F"/>
                <w:sz w:val="22"/>
                <w:szCs w:val="22"/>
              </w:rPr>
            </w:pPr>
            <w:r>
              <w:rPr>
                <w:color w:val="221F1F"/>
                <w:sz w:val="22"/>
                <w:szCs w:val="22"/>
              </w:rPr>
              <w:t>16.05.2025</w:t>
            </w:r>
          </w:p>
        </w:tc>
      </w:tr>
      <w:tr w:rsidR="006171EA" w:rsidRPr="00D50532" w14:paraId="3B997043" w14:textId="77777777" w:rsidTr="006171EA">
        <w:tc>
          <w:tcPr>
            <w:tcW w:w="14176" w:type="dxa"/>
            <w:gridSpan w:val="4"/>
          </w:tcPr>
          <w:p w14:paraId="5DAFC806" w14:textId="2DEE1A42" w:rsidR="006171EA" w:rsidRPr="00D50532" w:rsidRDefault="006171EA" w:rsidP="000C49D3">
            <w:pPr>
              <w:spacing w:before="100"/>
              <w:jc w:val="center"/>
              <w:rPr>
                <w:b/>
                <w:color w:val="221F1F"/>
                <w:sz w:val="22"/>
                <w:szCs w:val="22"/>
              </w:rPr>
            </w:pPr>
            <w:r w:rsidRPr="00D50532">
              <w:rPr>
                <w:b/>
                <w:color w:val="221F1F"/>
                <w:sz w:val="22"/>
                <w:szCs w:val="22"/>
              </w:rPr>
              <w:t>SWOT Analizi Çalışmasına Katılanlar</w:t>
            </w:r>
          </w:p>
        </w:tc>
      </w:tr>
      <w:tr w:rsidR="006171EA" w:rsidRPr="00D50532" w14:paraId="107D72E0" w14:textId="77777777" w:rsidTr="006171EA">
        <w:tc>
          <w:tcPr>
            <w:tcW w:w="3403" w:type="dxa"/>
          </w:tcPr>
          <w:p w14:paraId="6862A581" w14:textId="2272216E" w:rsidR="006171EA" w:rsidRPr="00D50532" w:rsidRDefault="006171EA" w:rsidP="006171EA">
            <w:pPr>
              <w:spacing w:before="100"/>
              <w:rPr>
                <w:b/>
                <w:color w:val="221F1F"/>
                <w:sz w:val="22"/>
                <w:szCs w:val="22"/>
              </w:rPr>
            </w:pPr>
            <w:r w:rsidRPr="00D50532">
              <w:rPr>
                <w:b/>
                <w:color w:val="221F1F"/>
                <w:sz w:val="22"/>
                <w:szCs w:val="22"/>
              </w:rPr>
              <w:t>İsim</w:t>
            </w:r>
          </w:p>
        </w:tc>
        <w:tc>
          <w:tcPr>
            <w:tcW w:w="3827" w:type="dxa"/>
          </w:tcPr>
          <w:p w14:paraId="2B742EC4" w14:textId="73CA4BC0" w:rsidR="006171EA" w:rsidRPr="00D50532" w:rsidRDefault="006171EA" w:rsidP="000C49D3">
            <w:pPr>
              <w:spacing w:before="100"/>
              <w:jc w:val="center"/>
              <w:rPr>
                <w:b/>
                <w:color w:val="221F1F"/>
                <w:sz w:val="22"/>
                <w:szCs w:val="22"/>
              </w:rPr>
            </w:pPr>
            <w:r w:rsidRPr="00D50532">
              <w:rPr>
                <w:b/>
                <w:color w:val="221F1F"/>
                <w:sz w:val="22"/>
                <w:szCs w:val="22"/>
              </w:rPr>
              <w:t>Ünvan</w:t>
            </w:r>
          </w:p>
        </w:tc>
        <w:tc>
          <w:tcPr>
            <w:tcW w:w="2977" w:type="dxa"/>
          </w:tcPr>
          <w:p w14:paraId="2332D412" w14:textId="56ECF4EF" w:rsidR="006171EA" w:rsidRPr="00D50532" w:rsidRDefault="0009548C" w:rsidP="000C49D3">
            <w:pPr>
              <w:spacing w:before="100"/>
              <w:jc w:val="center"/>
              <w:rPr>
                <w:b/>
                <w:color w:val="221F1F"/>
                <w:sz w:val="22"/>
                <w:szCs w:val="22"/>
              </w:rPr>
            </w:pPr>
            <w:r w:rsidRPr="00D50532">
              <w:rPr>
                <w:b/>
                <w:color w:val="221F1F"/>
                <w:sz w:val="22"/>
                <w:szCs w:val="22"/>
              </w:rPr>
              <w:t xml:space="preserve">İmza </w:t>
            </w:r>
          </w:p>
        </w:tc>
        <w:tc>
          <w:tcPr>
            <w:tcW w:w="3969" w:type="dxa"/>
          </w:tcPr>
          <w:p w14:paraId="6FFE7939" w14:textId="0CD3D03A" w:rsidR="006171EA" w:rsidRPr="00D50532" w:rsidRDefault="006171EA" w:rsidP="000C49D3">
            <w:pPr>
              <w:spacing w:before="100"/>
              <w:jc w:val="center"/>
              <w:rPr>
                <w:b/>
                <w:color w:val="221F1F"/>
                <w:sz w:val="22"/>
                <w:szCs w:val="22"/>
              </w:rPr>
            </w:pPr>
          </w:p>
        </w:tc>
      </w:tr>
      <w:tr w:rsidR="006171EA" w:rsidRPr="00D50532" w14:paraId="0BAD778D" w14:textId="77777777" w:rsidTr="006171EA">
        <w:tc>
          <w:tcPr>
            <w:tcW w:w="3403" w:type="dxa"/>
          </w:tcPr>
          <w:p w14:paraId="2EFDD7B5" w14:textId="0F0AF048" w:rsidR="006171EA" w:rsidRPr="00D50532" w:rsidRDefault="0009548C" w:rsidP="007F1C8E">
            <w:pPr>
              <w:spacing w:before="100"/>
              <w:rPr>
                <w:color w:val="221F1F"/>
                <w:sz w:val="22"/>
                <w:szCs w:val="22"/>
              </w:rPr>
            </w:pPr>
            <w:r w:rsidRPr="00D50532">
              <w:rPr>
                <w:color w:val="221F1F"/>
                <w:sz w:val="22"/>
                <w:szCs w:val="22"/>
              </w:rPr>
              <w:t>Prof Dr.</w:t>
            </w:r>
            <w:r w:rsidR="005E1D0B">
              <w:rPr>
                <w:color w:val="221F1F"/>
                <w:sz w:val="22"/>
                <w:szCs w:val="22"/>
              </w:rPr>
              <w:t xml:space="preserve"> </w:t>
            </w:r>
            <w:r w:rsidR="007F1C8E">
              <w:rPr>
                <w:color w:val="221F1F"/>
                <w:sz w:val="22"/>
                <w:szCs w:val="22"/>
              </w:rPr>
              <w:t>Mithat Kıyak</w:t>
            </w:r>
          </w:p>
        </w:tc>
        <w:tc>
          <w:tcPr>
            <w:tcW w:w="3827" w:type="dxa"/>
          </w:tcPr>
          <w:p w14:paraId="5B48F8DE" w14:textId="472303DF" w:rsidR="006171EA" w:rsidRPr="00D50532" w:rsidRDefault="00727BA6" w:rsidP="0009548C">
            <w:pPr>
              <w:spacing w:before="100"/>
              <w:rPr>
                <w:color w:val="221F1F"/>
                <w:sz w:val="22"/>
                <w:szCs w:val="22"/>
              </w:rPr>
            </w:pPr>
            <w:r>
              <w:rPr>
                <w:color w:val="221F1F"/>
                <w:sz w:val="22"/>
                <w:szCs w:val="22"/>
              </w:rPr>
              <w:t>Rektör V.</w:t>
            </w:r>
            <w:r w:rsidR="0009548C" w:rsidRPr="00D50532">
              <w:rPr>
                <w:color w:val="221F1F"/>
                <w:sz w:val="22"/>
                <w:szCs w:val="22"/>
              </w:rPr>
              <w:t xml:space="preserve"> ,Kalite Yönetim Temsilcisi  </w:t>
            </w:r>
          </w:p>
        </w:tc>
        <w:tc>
          <w:tcPr>
            <w:tcW w:w="2977" w:type="dxa"/>
          </w:tcPr>
          <w:p w14:paraId="19804CBE" w14:textId="77777777" w:rsidR="006171EA" w:rsidRPr="00D50532" w:rsidRDefault="006171EA" w:rsidP="000C49D3">
            <w:pPr>
              <w:spacing w:before="100"/>
              <w:jc w:val="center"/>
              <w:rPr>
                <w:color w:val="221F1F"/>
                <w:sz w:val="22"/>
                <w:szCs w:val="22"/>
              </w:rPr>
            </w:pPr>
          </w:p>
        </w:tc>
        <w:tc>
          <w:tcPr>
            <w:tcW w:w="3969" w:type="dxa"/>
          </w:tcPr>
          <w:p w14:paraId="6A0CE4AC" w14:textId="77777777" w:rsidR="006171EA" w:rsidRPr="00D50532" w:rsidRDefault="006171EA" w:rsidP="000C49D3">
            <w:pPr>
              <w:spacing w:before="100"/>
              <w:jc w:val="center"/>
              <w:rPr>
                <w:color w:val="221F1F"/>
                <w:sz w:val="22"/>
                <w:szCs w:val="22"/>
              </w:rPr>
            </w:pPr>
          </w:p>
        </w:tc>
      </w:tr>
      <w:tr w:rsidR="006171EA" w:rsidRPr="00D50532" w14:paraId="0230432B" w14:textId="77777777" w:rsidTr="006171EA">
        <w:tc>
          <w:tcPr>
            <w:tcW w:w="3403" w:type="dxa"/>
          </w:tcPr>
          <w:p w14:paraId="4A4BEBEF" w14:textId="416D41AF" w:rsidR="006171EA" w:rsidRPr="00D50532" w:rsidRDefault="00D42835" w:rsidP="006171EA">
            <w:pPr>
              <w:spacing w:before="100"/>
              <w:rPr>
                <w:color w:val="221F1F"/>
                <w:sz w:val="22"/>
                <w:szCs w:val="22"/>
              </w:rPr>
            </w:pPr>
            <w:r>
              <w:rPr>
                <w:color w:val="221F1F"/>
                <w:sz w:val="22"/>
                <w:szCs w:val="22"/>
              </w:rPr>
              <w:t>Orhan Tunç</w:t>
            </w:r>
            <w:r w:rsidR="0009548C" w:rsidRPr="00D50532">
              <w:rPr>
                <w:color w:val="221F1F"/>
                <w:sz w:val="22"/>
                <w:szCs w:val="22"/>
              </w:rPr>
              <w:t xml:space="preserve"> </w:t>
            </w:r>
          </w:p>
        </w:tc>
        <w:tc>
          <w:tcPr>
            <w:tcW w:w="3827" w:type="dxa"/>
          </w:tcPr>
          <w:p w14:paraId="5DA6FA9A" w14:textId="164F87CA" w:rsidR="006171EA" w:rsidRPr="00D50532" w:rsidRDefault="0026738C" w:rsidP="0026738C">
            <w:pPr>
              <w:spacing w:before="100"/>
              <w:rPr>
                <w:color w:val="221F1F"/>
                <w:sz w:val="22"/>
                <w:szCs w:val="22"/>
              </w:rPr>
            </w:pPr>
            <w:r w:rsidRPr="00D50532">
              <w:rPr>
                <w:color w:val="221F1F"/>
                <w:sz w:val="22"/>
                <w:szCs w:val="22"/>
              </w:rPr>
              <w:t xml:space="preserve">Genel Sekreter </w:t>
            </w:r>
          </w:p>
        </w:tc>
        <w:tc>
          <w:tcPr>
            <w:tcW w:w="2977" w:type="dxa"/>
          </w:tcPr>
          <w:p w14:paraId="69E8CA6C" w14:textId="77777777" w:rsidR="006171EA" w:rsidRPr="00D50532" w:rsidRDefault="006171EA" w:rsidP="000C49D3">
            <w:pPr>
              <w:spacing w:before="100"/>
              <w:jc w:val="center"/>
              <w:rPr>
                <w:color w:val="221F1F"/>
                <w:sz w:val="22"/>
                <w:szCs w:val="22"/>
              </w:rPr>
            </w:pPr>
          </w:p>
        </w:tc>
        <w:tc>
          <w:tcPr>
            <w:tcW w:w="3969" w:type="dxa"/>
          </w:tcPr>
          <w:p w14:paraId="22AA8154" w14:textId="77777777" w:rsidR="006171EA" w:rsidRPr="00D50532" w:rsidRDefault="006171EA" w:rsidP="000C49D3">
            <w:pPr>
              <w:spacing w:before="100"/>
              <w:jc w:val="center"/>
              <w:rPr>
                <w:color w:val="221F1F"/>
                <w:sz w:val="22"/>
                <w:szCs w:val="22"/>
              </w:rPr>
            </w:pPr>
          </w:p>
        </w:tc>
      </w:tr>
      <w:tr w:rsidR="005E1D0B" w:rsidRPr="00D50532" w14:paraId="21EA75C2" w14:textId="77777777" w:rsidTr="006171EA">
        <w:tc>
          <w:tcPr>
            <w:tcW w:w="3403" w:type="dxa"/>
          </w:tcPr>
          <w:p w14:paraId="544638DF" w14:textId="178EE61E" w:rsidR="005E1D0B" w:rsidRDefault="005E1D0B" w:rsidP="006171EA">
            <w:pPr>
              <w:spacing w:before="100"/>
              <w:rPr>
                <w:color w:val="221F1F"/>
                <w:sz w:val="22"/>
                <w:szCs w:val="22"/>
              </w:rPr>
            </w:pPr>
            <w:r>
              <w:rPr>
                <w:color w:val="221F1F"/>
                <w:sz w:val="22"/>
                <w:szCs w:val="22"/>
              </w:rPr>
              <w:t>Nilgün Deniz Korkmaz</w:t>
            </w:r>
          </w:p>
        </w:tc>
        <w:tc>
          <w:tcPr>
            <w:tcW w:w="3827" w:type="dxa"/>
          </w:tcPr>
          <w:p w14:paraId="250094AF" w14:textId="368658FF" w:rsidR="005E1D0B" w:rsidRDefault="005E1D0B" w:rsidP="0026738C">
            <w:pPr>
              <w:spacing w:before="100"/>
              <w:rPr>
                <w:color w:val="221F1F"/>
                <w:sz w:val="22"/>
                <w:szCs w:val="22"/>
              </w:rPr>
            </w:pPr>
            <w:r>
              <w:rPr>
                <w:color w:val="221F1F"/>
                <w:sz w:val="22"/>
                <w:szCs w:val="22"/>
              </w:rPr>
              <w:t>Genel Sekreter Yardımcısı</w:t>
            </w:r>
          </w:p>
        </w:tc>
        <w:tc>
          <w:tcPr>
            <w:tcW w:w="2977" w:type="dxa"/>
          </w:tcPr>
          <w:p w14:paraId="2254D6F7" w14:textId="77777777" w:rsidR="005E1D0B" w:rsidRPr="00D50532" w:rsidRDefault="005E1D0B" w:rsidP="000C49D3">
            <w:pPr>
              <w:spacing w:before="100"/>
              <w:jc w:val="center"/>
              <w:rPr>
                <w:color w:val="221F1F"/>
                <w:sz w:val="22"/>
                <w:szCs w:val="22"/>
              </w:rPr>
            </w:pPr>
          </w:p>
        </w:tc>
        <w:tc>
          <w:tcPr>
            <w:tcW w:w="3969" w:type="dxa"/>
          </w:tcPr>
          <w:p w14:paraId="2BC78FF5" w14:textId="77777777" w:rsidR="005E1D0B" w:rsidRPr="00D50532" w:rsidRDefault="005E1D0B" w:rsidP="000C49D3">
            <w:pPr>
              <w:spacing w:before="100"/>
              <w:jc w:val="center"/>
              <w:rPr>
                <w:color w:val="221F1F"/>
                <w:sz w:val="22"/>
                <w:szCs w:val="22"/>
              </w:rPr>
            </w:pPr>
          </w:p>
        </w:tc>
      </w:tr>
      <w:tr w:rsidR="006171EA" w:rsidRPr="00D50532" w14:paraId="4F99A4BA" w14:textId="77777777" w:rsidTr="006171EA">
        <w:tc>
          <w:tcPr>
            <w:tcW w:w="3403" w:type="dxa"/>
          </w:tcPr>
          <w:p w14:paraId="2F6663A0" w14:textId="7A10F3FA" w:rsidR="006171EA" w:rsidRPr="00D50532" w:rsidRDefault="00D42835" w:rsidP="006171EA">
            <w:pPr>
              <w:spacing w:before="100"/>
              <w:rPr>
                <w:color w:val="221F1F"/>
                <w:sz w:val="22"/>
                <w:szCs w:val="22"/>
              </w:rPr>
            </w:pPr>
            <w:r>
              <w:rPr>
                <w:color w:val="221F1F"/>
                <w:sz w:val="22"/>
                <w:szCs w:val="22"/>
              </w:rPr>
              <w:t>Muzaffer Genç</w:t>
            </w:r>
            <w:r w:rsidR="0065779A">
              <w:rPr>
                <w:color w:val="221F1F"/>
                <w:sz w:val="22"/>
                <w:szCs w:val="22"/>
              </w:rPr>
              <w:t xml:space="preserve"> </w:t>
            </w:r>
            <w:r w:rsidR="005E18C7">
              <w:rPr>
                <w:color w:val="221F1F"/>
                <w:sz w:val="22"/>
                <w:szCs w:val="22"/>
              </w:rPr>
              <w:t xml:space="preserve"> </w:t>
            </w:r>
            <w:r w:rsidR="007F1C8E">
              <w:rPr>
                <w:color w:val="221F1F"/>
                <w:sz w:val="22"/>
                <w:szCs w:val="22"/>
              </w:rPr>
              <w:t xml:space="preserve"> </w:t>
            </w:r>
            <w:r w:rsidR="0026738C" w:rsidRPr="00D50532">
              <w:rPr>
                <w:color w:val="221F1F"/>
                <w:sz w:val="22"/>
                <w:szCs w:val="22"/>
              </w:rPr>
              <w:t xml:space="preserve"> </w:t>
            </w:r>
          </w:p>
        </w:tc>
        <w:tc>
          <w:tcPr>
            <w:tcW w:w="3827" w:type="dxa"/>
          </w:tcPr>
          <w:p w14:paraId="0608C2F3" w14:textId="03E1B7A8" w:rsidR="006171EA" w:rsidRPr="00D50532" w:rsidRDefault="00D42835" w:rsidP="0026738C">
            <w:pPr>
              <w:spacing w:before="100"/>
              <w:rPr>
                <w:color w:val="221F1F"/>
                <w:sz w:val="22"/>
                <w:szCs w:val="22"/>
              </w:rPr>
            </w:pPr>
            <w:r>
              <w:rPr>
                <w:color w:val="221F1F"/>
                <w:sz w:val="22"/>
                <w:szCs w:val="22"/>
              </w:rPr>
              <w:t>Öğrenci İşleri Müdür V.</w:t>
            </w:r>
          </w:p>
        </w:tc>
        <w:tc>
          <w:tcPr>
            <w:tcW w:w="2977" w:type="dxa"/>
          </w:tcPr>
          <w:p w14:paraId="192BA53E" w14:textId="77777777" w:rsidR="006171EA" w:rsidRPr="00D50532" w:rsidRDefault="006171EA" w:rsidP="000C49D3">
            <w:pPr>
              <w:spacing w:before="100"/>
              <w:jc w:val="center"/>
              <w:rPr>
                <w:color w:val="221F1F"/>
                <w:sz w:val="22"/>
                <w:szCs w:val="22"/>
              </w:rPr>
            </w:pPr>
          </w:p>
        </w:tc>
        <w:tc>
          <w:tcPr>
            <w:tcW w:w="3969" w:type="dxa"/>
          </w:tcPr>
          <w:p w14:paraId="3A6F0182" w14:textId="77777777" w:rsidR="006171EA" w:rsidRPr="00D50532" w:rsidRDefault="006171EA" w:rsidP="000C49D3">
            <w:pPr>
              <w:spacing w:before="100"/>
              <w:jc w:val="center"/>
              <w:rPr>
                <w:color w:val="221F1F"/>
                <w:sz w:val="22"/>
                <w:szCs w:val="22"/>
              </w:rPr>
            </w:pPr>
          </w:p>
        </w:tc>
      </w:tr>
      <w:tr w:rsidR="006171EA" w:rsidRPr="00D50532" w14:paraId="171172B3" w14:textId="77777777" w:rsidTr="006171EA">
        <w:tc>
          <w:tcPr>
            <w:tcW w:w="3403" w:type="dxa"/>
          </w:tcPr>
          <w:p w14:paraId="6B4C8CBA" w14:textId="66290F5E" w:rsidR="006171EA" w:rsidRPr="00D50532" w:rsidRDefault="00D122F8" w:rsidP="006171EA">
            <w:pPr>
              <w:spacing w:before="100"/>
              <w:rPr>
                <w:color w:val="221F1F"/>
                <w:sz w:val="22"/>
                <w:szCs w:val="22"/>
              </w:rPr>
            </w:pPr>
            <w:r>
              <w:rPr>
                <w:color w:val="221F1F"/>
                <w:sz w:val="22"/>
                <w:szCs w:val="22"/>
              </w:rPr>
              <w:t xml:space="preserve">Emine </w:t>
            </w:r>
            <w:r w:rsidR="0026738C" w:rsidRPr="00D50532">
              <w:rPr>
                <w:color w:val="221F1F"/>
                <w:sz w:val="22"/>
                <w:szCs w:val="22"/>
              </w:rPr>
              <w:t xml:space="preserve">Banu Çelebi  </w:t>
            </w:r>
          </w:p>
        </w:tc>
        <w:tc>
          <w:tcPr>
            <w:tcW w:w="3827" w:type="dxa"/>
          </w:tcPr>
          <w:p w14:paraId="72BFA418" w14:textId="54F33DCC" w:rsidR="006171EA" w:rsidRPr="00D50532" w:rsidRDefault="006769E9" w:rsidP="0026738C">
            <w:pPr>
              <w:spacing w:before="100"/>
              <w:rPr>
                <w:color w:val="221F1F"/>
                <w:sz w:val="22"/>
                <w:szCs w:val="22"/>
              </w:rPr>
            </w:pPr>
            <w:r>
              <w:rPr>
                <w:color w:val="221F1F"/>
                <w:sz w:val="22"/>
                <w:szCs w:val="22"/>
              </w:rPr>
              <w:t>Mali İşler Müdürü</w:t>
            </w:r>
          </w:p>
        </w:tc>
        <w:tc>
          <w:tcPr>
            <w:tcW w:w="2977" w:type="dxa"/>
          </w:tcPr>
          <w:p w14:paraId="3D072C79" w14:textId="77777777" w:rsidR="006171EA" w:rsidRPr="00D50532" w:rsidRDefault="006171EA" w:rsidP="000C49D3">
            <w:pPr>
              <w:spacing w:before="100"/>
              <w:jc w:val="center"/>
              <w:rPr>
                <w:color w:val="221F1F"/>
                <w:sz w:val="22"/>
                <w:szCs w:val="22"/>
              </w:rPr>
            </w:pPr>
          </w:p>
        </w:tc>
        <w:tc>
          <w:tcPr>
            <w:tcW w:w="3969" w:type="dxa"/>
          </w:tcPr>
          <w:p w14:paraId="5741EC42" w14:textId="77777777" w:rsidR="006171EA" w:rsidRPr="00D50532" w:rsidRDefault="006171EA" w:rsidP="000C49D3">
            <w:pPr>
              <w:spacing w:before="100"/>
              <w:jc w:val="center"/>
              <w:rPr>
                <w:color w:val="221F1F"/>
                <w:sz w:val="22"/>
                <w:szCs w:val="22"/>
              </w:rPr>
            </w:pPr>
          </w:p>
        </w:tc>
      </w:tr>
      <w:tr w:rsidR="0026738C" w:rsidRPr="00D50532" w14:paraId="4449AB19" w14:textId="77777777" w:rsidTr="006171EA">
        <w:tc>
          <w:tcPr>
            <w:tcW w:w="3403" w:type="dxa"/>
          </w:tcPr>
          <w:p w14:paraId="3C02FB00" w14:textId="61798185" w:rsidR="0026738C" w:rsidRPr="00D50532" w:rsidRDefault="0011600D" w:rsidP="006171EA">
            <w:pPr>
              <w:spacing w:before="100"/>
              <w:rPr>
                <w:color w:val="221F1F"/>
                <w:sz w:val="22"/>
                <w:szCs w:val="22"/>
              </w:rPr>
            </w:pPr>
            <w:r>
              <w:rPr>
                <w:color w:val="221F1F"/>
                <w:sz w:val="22"/>
                <w:szCs w:val="22"/>
              </w:rPr>
              <w:t>Yasemin Kezkiç</w:t>
            </w:r>
            <w:r w:rsidR="002726F8">
              <w:rPr>
                <w:color w:val="221F1F"/>
                <w:sz w:val="22"/>
                <w:szCs w:val="22"/>
              </w:rPr>
              <w:t xml:space="preserve"> </w:t>
            </w:r>
            <w:r w:rsidR="0065779A">
              <w:rPr>
                <w:color w:val="221F1F"/>
                <w:sz w:val="22"/>
                <w:szCs w:val="22"/>
              </w:rPr>
              <w:t xml:space="preserve"> </w:t>
            </w:r>
            <w:r w:rsidR="0026738C" w:rsidRPr="00D50532">
              <w:rPr>
                <w:color w:val="221F1F"/>
                <w:sz w:val="22"/>
                <w:szCs w:val="22"/>
              </w:rPr>
              <w:t xml:space="preserve"> </w:t>
            </w:r>
          </w:p>
        </w:tc>
        <w:tc>
          <w:tcPr>
            <w:tcW w:w="3827" w:type="dxa"/>
          </w:tcPr>
          <w:p w14:paraId="5963FB47" w14:textId="31941F24" w:rsidR="0026738C" w:rsidRPr="00D50532" w:rsidRDefault="00727BA6" w:rsidP="0011600D">
            <w:pPr>
              <w:spacing w:before="100"/>
              <w:rPr>
                <w:color w:val="221F1F"/>
                <w:sz w:val="22"/>
                <w:szCs w:val="22"/>
              </w:rPr>
            </w:pPr>
            <w:r>
              <w:rPr>
                <w:color w:val="221F1F"/>
                <w:sz w:val="22"/>
                <w:szCs w:val="22"/>
              </w:rPr>
              <w:t xml:space="preserve">İnsan Kaynakları </w:t>
            </w:r>
            <w:r w:rsidR="0011600D">
              <w:rPr>
                <w:color w:val="221F1F"/>
                <w:sz w:val="22"/>
                <w:szCs w:val="22"/>
              </w:rPr>
              <w:t>Müdürü</w:t>
            </w:r>
            <w:r>
              <w:rPr>
                <w:color w:val="221F1F"/>
                <w:sz w:val="22"/>
                <w:szCs w:val="22"/>
              </w:rPr>
              <w:t xml:space="preserve"> </w:t>
            </w:r>
            <w:r w:rsidR="0026738C" w:rsidRPr="00D50532">
              <w:rPr>
                <w:color w:val="221F1F"/>
                <w:sz w:val="22"/>
                <w:szCs w:val="22"/>
              </w:rPr>
              <w:t xml:space="preserve"> </w:t>
            </w:r>
          </w:p>
        </w:tc>
        <w:tc>
          <w:tcPr>
            <w:tcW w:w="2977" w:type="dxa"/>
          </w:tcPr>
          <w:p w14:paraId="6BABA92F" w14:textId="77777777" w:rsidR="0026738C" w:rsidRPr="00D50532" w:rsidRDefault="0026738C" w:rsidP="000C49D3">
            <w:pPr>
              <w:spacing w:before="100"/>
              <w:jc w:val="center"/>
              <w:rPr>
                <w:color w:val="221F1F"/>
                <w:sz w:val="22"/>
                <w:szCs w:val="22"/>
              </w:rPr>
            </w:pPr>
          </w:p>
        </w:tc>
        <w:tc>
          <w:tcPr>
            <w:tcW w:w="3969" w:type="dxa"/>
          </w:tcPr>
          <w:p w14:paraId="33865A79" w14:textId="77777777" w:rsidR="0026738C" w:rsidRPr="00D50532" w:rsidRDefault="0026738C" w:rsidP="000C49D3">
            <w:pPr>
              <w:spacing w:before="100"/>
              <w:jc w:val="center"/>
              <w:rPr>
                <w:color w:val="221F1F"/>
                <w:sz w:val="22"/>
                <w:szCs w:val="22"/>
              </w:rPr>
            </w:pPr>
          </w:p>
        </w:tc>
      </w:tr>
      <w:tr w:rsidR="0026738C" w:rsidRPr="00D50532" w14:paraId="204427AA" w14:textId="77777777" w:rsidTr="006171EA">
        <w:tc>
          <w:tcPr>
            <w:tcW w:w="3403" w:type="dxa"/>
          </w:tcPr>
          <w:p w14:paraId="3C5D654D" w14:textId="5D6B6036" w:rsidR="0026738C" w:rsidRPr="00D50532" w:rsidRDefault="00727BA6" w:rsidP="006171EA">
            <w:pPr>
              <w:spacing w:before="100"/>
              <w:rPr>
                <w:color w:val="221F1F"/>
                <w:sz w:val="22"/>
                <w:szCs w:val="22"/>
              </w:rPr>
            </w:pPr>
            <w:r>
              <w:rPr>
                <w:color w:val="221F1F"/>
                <w:sz w:val="22"/>
                <w:szCs w:val="22"/>
              </w:rPr>
              <w:t>Banu Açıkgöz</w:t>
            </w:r>
          </w:p>
        </w:tc>
        <w:tc>
          <w:tcPr>
            <w:tcW w:w="3827" w:type="dxa"/>
          </w:tcPr>
          <w:p w14:paraId="6604048D" w14:textId="4DB43895" w:rsidR="0026738C" w:rsidRPr="00D50532" w:rsidRDefault="002726F8" w:rsidP="0026738C">
            <w:pPr>
              <w:spacing w:before="100"/>
              <w:rPr>
                <w:color w:val="221F1F"/>
                <w:sz w:val="22"/>
                <w:szCs w:val="22"/>
              </w:rPr>
            </w:pPr>
            <w:r>
              <w:rPr>
                <w:color w:val="221F1F"/>
                <w:sz w:val="22"/>
                <w:szCs w:val="22"/>
              </w:rPr>
              <w:t xml:space="preserve">Kalite Yöneticisi </w:t>
            </w:r>
            <w:r w:rsidR="0026738C" w:rsidRPr="00D50532">
              <w:rPr>
                <w:color w:val="221F1F"/>
                <w:sz w:val="22"/>
                <w:szCs w:val="22"/>
              </w:rPr>
              <w:t xml:space="preserve"> </w:t>
            </w:r>
          </w:p>
        </w:tc>
        <w:tc>
          <w:tcPr>
            <w:tcW w:w="2977" w:type="dxa"/>
          </w:tcPr>
          <w:p w14:paraId="432F7D4C" w14:textId="77777777" w:rsidR="0026738C" w:rsidRPr="00D50532" w:rsidRDefault="0026738C" w:rsidP="000C49D3">
            <w:pPr>
              <w:spacing w:before="100"/>
              <w:jc w:val="center"/>
              <w:rPr>
                <w:color w:val="221F1F"/>
                <w:sz w:val="22"/>
                <w:szCs w:val="22"/>
              </w:rPr>
            </w:pPr>
          </w:p>
        </w:tc>
        <w:tc>
          <w:tcPr>
            <w:tcW w:w="3969" w:type="dxa"/>
          </w:tcPr>
          <w:p w14:paraId="0FE6B1EA" w14:textId="77777777" w:rsidR="0026738C" w:rsidRPr="00D50532" w:rsidRDefault="0026738C" w:rsidP="000C49D3">
            <w:pPr>
              <w:spacing w:before="100"/>
              <w:jc w:val="center"/>
              <w:rPr>
                <w:color w:val="221F1F"/>
                <w:sz w:val="22"/>
                <w:szCs w:val="22"/>
              </w:rPr>
            </w:pPr>
          </w:p>
        </w:tc>
      </w:tr>
      <w:tr w:rsidR="0026738C" w:rsidRPr="00D50532" w14:paraId="761DDAE8" w14:textId="77777777" w:rsidTr="006171EA">
        <w:tc>
          <w:tcPr>
            <w:tcW w:w="3403" w:type="dxa"/>
          </w:tcPr>
          <w:p w14:paraId="23EC103F" w14:textId="77777777" w:rsidR="0026738C" w:rsidRPr="00D50532" w:rsidRDefault="0026738C" w:rsidP="006171EA">
            <w:pPr>
              <w:spacing w:before="100"/>
              <w:rPr>
                <w:color w:val="221F1F"/>
                <w:sz w:val="22"/>
                <w:szCs w:val="22"/>
              </w:rPr>
            </w:pPr>
          </w:p>
        </w:tc>
        <w:tc>
          <w:tcPr>
            <w:tcW w:w="3827" w:type="dxa"/>
          </w:tcPr>
          <w:p w14:paraId="32380C91" w14:textId="77777777" w:rsidR="0026738C" w:rsidRPr="00D50532" w:rsidRDefault="0026738C" w:rsidP="000C49D3">
            <w:pPr>
              <w:spacing w:before="100"/>
              <w:jc w:val="center"/>
              <w:rPr>
                <w:color w:val="221F1F"/>
                <w:sz w:val="22"/>
                <w:szCs w:val="22"/>
              </w:rPr>
            </w:pPr>
          </w:p>
        </w:tc>
        <w:tc>
          <w:tcPr>
            <w:tcW w:w="2977" w:type="dxa"/>
          </w:tcPr>
          <w:p w14:paraId="2B46DBB0" w14:textId="77777777" w:rsidR="0026738C" w:rsidRPr="00D50532" w:rsidRDefault="0026738C" w:rsidP="000C49D3">
            <w:pPr>
              <w:spacing w:before="100"/>
              <w:jc w:val="center"/>
              <w:rPr>
                <w:color w:val="221F1F"/>
                <w:sz w:val="22"/>
                <w:szCs w:val="22"/>
              </w:rPr>
            </w:pPr>
          </w:p>
        </w:tc>
        <w:tc>
          <w:tcPr>
            <w:tcW w:w="3969" w:type="dxa"/>
          </w:tcPr>
          <w:p w14:paraId="5866AD94" w14:textId="77777777" w:rsidR="0026738C" w:rsidRPr="00D50532" w:rsidRDefault="0026738C" w:rsidP="000C49D3">
            <w:pPr>
              <w:spacing w:before="100"/>
              <w:jc w:val="center"/>
              <w:rPr>
                <w:color w:val="221F1F"/>
                <w:sz w:val="22"/>
                <w:szCs w:val="22"/>
              </w:rPr>
            </w:pPr>
          </w:p>
        </w:tc>
      </w:tr>
      <w:tr w:rsidR="0026738C" w:rsidRPr="00D50532" w14:paraId="59B0D5EA" w14:textId="77777777" w:rsidTr="006171EA">
        <w:tc>
          <w:tcPr>
            <w:tcW w:w="3403" w:type="dxa"/>
          </w:tcPr>
          <w:p w14:paraId="3158E2FC" w14:textId="77777777" w:rsidR="0026738C" w:rsidRPr="00D50532" w:rsidRDefault="0026738C" w:rsidP="006171EA">
            <w:pPr>
              <w:spacing w:before="100"/>
              <w:rPr>
                <w:color w:val="221F1F"/>
                <w:sz w:val="22"/>
                <w:szCs w:val="22"/>
              </w:rPr>
            </w:pPr>
          </w:p>
        </w:tc>
        <w:tc>
          <w:tcPr>
            <w:tcW w:w="3827" w:type="dxa"/>
          </w:tcPr>
          <w:p w14:paraId="3A08A4A8" w14:textId="77777777" w:rsidR="0026738C" w:rsidRPr="00D50532" w:rsidRDefault="0026738C" w:rsidP="000C49D3">
            <w:pPr>
              <w:spacing w:before="100"/>
              <w:jc w:val="center"/>
              <w:rPr>
                <w:color w:val="221F1F"/>
                <w:sz w:val="22"/>
                <w:szCs w:val="22"/>
              </w:rPr>
            </w:pPr>
          </w:p>
        </w:tc>
        <w:tc>
          <w:tcPr>
            <w:tcW w:w="2977" w:type="dxa"/>
          </w:tcPr>
          <w:p w14:paraId="78A182F7" w14:textId="77777777" w:rsidR="0026738C" w:rsidRPr="00D50532" w:rsidRDefault="0026738C" w:rsidP="000C49D3">
            <w:pPr>
              <w:spacing w:before="100"/>
              <w:jc w:val="center"/>
              <w:rPr>
                <w:color w:val="221F1F"/>
                <w:sz w:val="22"/>
                <w:szCs w:val="22"/>
              </w:rPr>
            </w:pPr>
          </w:p>
        </w:tc>
        <w:tc>
          <w:tcPr>
            <w:tcW w:w="3969" w:type="dxa"/>
          </w:tcPr>
          <w:p w14:paraId="672A37F0" w14:textId="77777777" w:rsidR="0026738C" w:rsidRPr="00D50532" w:rsidRDefault="0026738C" w:rsidP="000C49D3">
            <w:pPr>
              <w:spacing w:before="100"/>
              <w:jc w:val="center"/>
              <w:rPr>
                <w:color w:val="221F1F"/>
                <w:sz w:val="22"/>
                <w:szCs w:val="22"/>
              </w:rPr>
            </w:pPr>
          </w:p>
        </w:tc>
      </w:tr>
      <w:tr w:rsidR="0026738C" w:rsidRPr="00D50532" w14:paraId="36FA6582" w14:textId="77777777" w:rsidTr="006171EA">
        <w:tc>
          <w:tcPr>
            <w:tcW w:w="3403" w:type="dxa"/>
          </w:tcPr>
          <w:p w14:paraId="09BAD569" w14:textId="77777777" w:rsidR="0026738C" w:rsidRPr="00D50532" w:rsidRDefault="0026738C" w:rsidP="006171EA">
            <w:pPr>
              <w:spacing w:before="100"/>
              <w:rPr>
                <w:color w:val="221F1F"/>
                <w:sz w:val="22"/>
                <w:szCs w:val="22"/>
              </w:rPr>
            </w:pPr>
          </w:p>
        </w:tc>
        <w:tc>
          <w:tcPr>
            <w:tcW w:w="3827" w:type="dxa"/>
          </w:tcPr>
          <w:p w14:paraId="5F99D617" w14:textId="77777777" w:rsidR="0026738C" w:rsidRPr="00D50532" w:rsidRDefault="0026738C" w:rsidP="000C49D3">
            <w:pPr>
              <w:spacing w:before="100"/>
              <w:jc w:val="center"/>
              <w:rPr>
                <w:color w:val="221F1F"/>
                <w:sz w:val="22"/>
                <w:szCs w:val="22"/>
              </w:rPr>
            </w:pPr>
          </w:p>
        </w:tc>
        <w:tc>
          <w:tcPr>
            <w:tcW w:w="2977" w:type="dxa"/>
          </w:tcPr>
          <w:p w14:paraId="2BB70BFF" w14:textId="77777777" w:rsidR="0026738C" w:rsidRPr="00D50532" w:rsidRDefault="0026738C" w:rsidP="000C49D3">
            <w:pPr>
              <w:spacing w:before="100"/>
              <w:jc w:val="center"/>
              <w:rPr>
                <w:color w:val="221F1F"/>
                <w:sz w:val="22"/>
                <w:szCs w:val="22"/>
              </w:rPr>
            </w:pPr>
          </w:p>
        </w:tc>
        <w:tc>
          <w:tcPr>
            <w:tcW w:w="3969" w:type="dxa"/>
          </w:tcPr>
          <w:p w14:paraId="2853EEBC" w14:textId="77777777" w:rsidR="0026738C" w:rsidRPr="00D50532" w:rsidRDefault="0026738C" w:rsidP="000C49D3">
            <w:pPr>
              <w:spacing w:before="100"/>
              <w:jc w:val="center"/>
              <w:rPr>
                <w:color w:val="221F1F"/>
                <w:sz w:val="22"/>
                <w:szCs w:val="22"/>
              </w:rPr>
            </w:pPr>
          </w:p>
        </w:tc>
      </w:tr>
      <w:tr w:rsidR="0026738C" w:rsidRPr="00D50532" w14:paraId="514D9D0E" w14:textId="77777777" w:rsidTr="006171EA">
        <w:tc>
          <w:tcPr>
            <w:tcW w:w="3403" w:type="dxa"/>
          </w:tcPr>
          <w:p w14:paraId="0DD7CC4A" w14:textId="77777777" w:rsidR="0026738C" w:rsidRPr="00D50532" w:rsidRDefault="0026738C" w:rsidP="006171EA">
            <w:pPr>
              <w:spacing w:before="100"/>
              <w:rPr>
                <w:color w:val="221F1F"/>
                <w:sz w:val="22"/>
                <w:szCs w:val="22"/>
              </w:rPr>
            </w:pPr>
          </w:p>
        </w:tc>
        <w:tc>
          <w:tcPr>
            <w:tcW w:w="3827" w:type="dxa"/>
          </w:tcPr>
          <w:p w14:paraId="2AC4F2CC" w14:textId="77777777" w:rsidR="0026738C" w:rsidRPr="00D50532" w:rsidRDefault="0026738C" w:rsidP="000C49D3">
            <w:pPr>
              <w:spacing w:before="100"/>
              <w:jc w:val="center"/>
              <w:rPr>
                <w:color w:val="221F1F"/>
                <w:sz w:val="22"/>
                <w:szCs w:val="22"/>
              </w:rPr>
            </w:pPr>
          </w:p>
        </w:tc>
        <w:tc>
          <w:tcPr>
            <w:tcW w:w="2977" w:type="dxa"/>
          </w:tcPr>
          <w:p w14:paraId="60A353A0" w14:textId="77777777" w:rsidR="0026738C" w:rsidRPr="00D50532" w:rsidRDefault="0026738C" w:rsidP="000C49D3">
            <w:pPr>
              <w:spacing w:before="100"/>
              <w:jc w:val="center"/>
              <w:rPr>
                <w:color w:val="221F1F"/>
                <w:sz w:val="22"/>
                <w:szCs w:val="22"/>
              </w:rPr>
            </w:pPr>
          </w:p>
        </w:tc>
        <w:tc>
          <w:tcPr>
            <w:tcW w:w="3969" w:type="dxa"/>
          </w:tcPr>
          <w:p w14:paraId="74CC00F5" w14:textId="77777777" w:rsidR="0026738C" w:rsidRPr="00D50532" w:rsidRDefault="0026738C" w:rsidP="000C49D3">
            <w:pPr>
              <w:spacing w:before="100"/>
              <w:jc w:val="center"/>
              <w:rPr>
                <w:color w:val="221F1F"/>
                <w:sz w:val="22"/>
                <w:szCs w:val="22"/>
              </w:rPr>
            </w:pPr>
          </w:p>
        </w:tc>
      </w:tr>
    </w:tbl>
    <w:p w14:paraId="31EF0FD4" w14:textId="684BDF7E" w:rsidR="0011600D" w:rsidRDefault="0011600D" w:rsidP="00D122F8">
      <w:pPr>
        <w:spacing w:before="100"/>
        <w:rPr>
          <w:rFonts w:ascii="Arial" w:hAnsi="Arial" w:cs="Arial"/>
          <w:color w:val="221F1F"/>
          <w:sz w:val="24"/>
        </w:rPr>
      </w:pPr>
    </w:p>
    <w:p w14:paraId="7A598F70" w14:textId="77777777" w:rsidR="0011600D" w:rsidRDefault="0011600D" w:rsidP="000F1D2F">
      <w:pPr>
        <w:spacing w:before="100"/>
        <w:ind w:left="427"/>
        <w:jc w:val="center"/>
        <w:rPr>
          <w:rFonts w:ascii="Arial" w:hAnsi="Arial" w:cs="Arial"/>
          <w:color w:val="221F1F"/>
          <w:sz w:val="24"/>
        </w:rPr>
      </w:pPr>
    </w:p>
    <w:p w14:paraId="2B3FCD22" w14:textId="26844EF4" w:rsidR="006171EA" w:rsidRDefault="006171EA" w:rsidP="000F1D2F">
      <w:pPr>
        <w:spacing w:before="100"/>
        <w:ind w:left="427"/>
        <w:jc w:val="center"/>
        <w:rPr>
          <w:rFonts w:ascii="Arial" w:hAnsi="Arial" w:cs="Arial"/>
          <w:color w:val="221F1F"/>
          <w:sz w:val="24"/>
        </w:rPr>
      </w:pPr>
    </w:p>
    <w:p w14:paraId="3CD59DF0" w14:textId="589A64AC" w:rsidR="00D122F8" w:rsidRDefault="00D122F8" w:rsidP="000F1D2F">
      <w:pPr>
        <w:spacing w:before="100"/>
        <w:ind w:left="427"/>
        <w:jc w:val="center"/>
        <w:rPr>
          <w:rFonts w:ascii="Arial" w:hAnsi="Arial" w:cs="Arial"/>
          <w:color w:val="221F1F"/>
          <w:sz w:val="24"/>
        </w:rPr>
      </w:pPr>
    </w:p>
    <w:p w14:paraId="3614EE2E" w14:textId="7F5D1EF4" w:rsidR="00D122F8" w:rsidRDefault="00D122F8" w:rsidP="000F1D2F">
      <w:pPr>
        <w:spacing w:before="100"/>
        <w:ind w:left="427"/>
        <w:jc w:val="center"/>
        <w:rPr>
          <w:rFonts w:ascii="Arial" w:hAnsi="Arial" w:cs="Arial"/>
          <w:color w:val="221F1F"/>
          <w:sz w:val="24"/>
        </w:rPr>
      </w:pPr>
    </w:p>
    <w:p w14:paraId="32796F20" w14:textId="6C75EFB6" w:rsidR="00D122F8" w:rsidRDefault="00D122F8" w:rsidP="000F1D2F">
      <w:pPr>
        <w:spacing w:before="100"/>
        <w:ind w:left="427"/>
        <w:jc w:val="center"/>
        <w:rPr>
          <w:rFonts w:ascii="Arial" w:hAnsi="Arial" w:cs="Arial"/>
          <w:color w:val="221F1F"/>
          <w:sz w:val="24"/>
        </w:rPr>
      </w:pPr>
    </w:p>
    <w:p w14:paraId="157C3F59" w14:textId="6FE1959A" w:rsidR="00D122F8" w:rsidRDefault="00D122F8" w:rsidP="005E1D0B">
      <w:pPr>
        <w:spacing w:before="100"/>
        <w:rPr>
          <w:rFonts w:ascii="Arial" w:hAnsi="Arial" w:cs="Arial"/>
          <w:color w:val="221F1F"/>
          <w:sz w:val="24"/>
        </w:rPr>
      </w:pPr>
    </w:p>
    <w:p w14:paraId="1CA60858" w14:textId="77777777" w:rsidR="00D122F8" w:rsidRDefault="00D122F8" w:rsidP="000F1D2F">
      <w:pPr>
        <w:spacing w:before="100"/>
        <w:ind w:left="427"/>
        <w:jc w:val="center"/>
        <w:rPr>
          <w:rFonts w:ascii="Arial" w:hAnsi="Arial" w:cs="Arial"/>
          <w:color w:val="221F1F"/>
          <w:sz w:val="24"/>
        </w:rPr>
      </w:pPr>
    </w:p>
    <w:p w14:paraId="474E2E1D" w14:textId="04543318" w:rsidR="004E58DD" w:rsidRPr="00BF0331" w:rsidRDefault="0065779A" w:rsidP="0065779A">
      <w:pPr>
        <w:spacing w:before="100"/>
        <w:rPr>
          <w:i/>
          <w:sz w:val="24"/>
        </w:rPr>
      </w:pPr>
      <w:r>
        <w:rPr>
          <w:rFonts w:ascii="Arial" w:hAnsi="Arial" w:cs="Arial"/>
          <w:color w:val="221F1F"/>
          <w:sz w:val="24"/>
        </w:rPr>
        <w:t xml:space="preserve">                                                                       </w:t>
      </w:r>
      <w:r w:rsidR="005756CC" w:rsidRPr="00BF0331">
        <w:rPr>
          <w:color w:val="221F1F"/>
          <w:sz w:val="24"/>
        </w:rPr>
        <w:t xml:space="preserve">SWOT ANALİZİ </w:t>
      </w:r>
      <w:r w:rsidR="005756CC" w:rsidRPr="00BF0331">
        <w:rPr>
          <w:i/>
          <w:color w:val="221F1F"/>
          <w:sz w:val="24"/>
        </w:rPr>
        <w:t>(SWOT Analysis)</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8174"/>
        <w:gridCol w:w="5562"/>
      </w:tblGrid>
      <w:tr w:rsidR="005756CC" w:rsidRPr="00D47E0E" w14:paraId="142A2065" w14:textId="77777777" w:rsidTr="00E27653">
        <w:trPr>
          <w:trHeight w:hRule="exact" w:val="454"/>
        </w:trPr>
        <w:tc>
          <w:tcPr>
            <w:tcW w:w="0" w:type="auto"/>
            <w:tcBorders>
              <w:top w:val="nil"/>
              <w:left w:val="nil"/>
              <w:bottom w:val="single" w:sz="4" w:space="0" w:color="auto"/>
            </w:tcBorders>
            <w:shd w:val="clear" w:color="auto" w:fill="auto"/>
          </w:tcPr>
          <w:p w14:paraId="14453B53" w14:textId="77777777" w:rsidR="005756CC" w:rsidRPr="00D47E0E" w:rsidRDefault="005756CC" w:rsidP="001A70A5">
            <w:pPr>
              <w:rPr>
                <w:sz w:val="16"/>
                <w:szCs w:val="16"/>
              </w:rPr>
            </w:pPr>
          </w:p>
        </w:tc>
        <w:tc>
          <w:tcPr>
            <w:tcW w:w="0" w:type="auto"/>
            <w:shd w:val="clear" w:color="auto" w:fill="A8D08D"/>
            <w:vAlign w:val="center"/>
          </w:tcPr>
          <w:p w14:paraId="3F01928E" w14:textId="77777777" w:rsidR="005756CC" w:rsidRPr="00D47E0E" w:rsidRDefault="005756CC" w:rsidP="001A70A5">
            <w:pPr>
              <w:jc w:val="center"/>
              <w:rPr>
                <w:b/>
                <w:sz w:val="16"/>
                <w:szCs w:val="16"/>
              </w:rPr>
            </w:pPr>
            <w:r w:rsidRPr="00D47E0E">
              <w:rPr>
                <w:b/>
                <w:sz w:val="16"/>
                <w:szCs w:val="16"/>
              </w:rPr>
              <w:t>GÜÇLÜ YÖNLER (STRENGTHS)</w:t>
            </w:r>
          </w:p>
        </w:tc>
        <w:tc>
          <w:tcPr>
            <w:tcW w:w="5562" w:type="dxa"/>
            <w:shd w:val="clear" w:color="auto" w:fill="FF0000"/>
            <w:vAlign w:val="center"/>
          </w:tcPr>
          <w:p w14:paraId="3A601C4A" w14:textId="77777777" w:rsidR="005756CC" w:rsidRPr="00D47E0E" w:rsidRDefault="005756CC" w:rsidP="001A70A5">
            <w:pPr>
              <w:jc w:val="center"/>
              <w:rPr>
                <w:b/>
                <w:color w:val="FFFFFF" w:themeColor="background1"/>
                <w:sz w:val="16"/>
                <w:szCs w:val="16"/>
              </w:rPr>
            </w:pPr>
            <w:r w:rsidRPr="00D47E0E">
              <w:rPr>
                <w:b/>
                <w:color w:val="FFFFFF" w:themeColor="background1"/>
                <w:sz w:val="16"/>
                <w:szCs w:val="16"/>
              </w:rPr>
              <w:t>ZAYIF YÖNLER (WEAKNESSES)</w:t>
            </w:r>
          </w:p>
        </w:tc>
      </w:tr>
      <w:tr w:rsidR="005756CC" w:rsidRPr="00D47E0E" w14:paraId="43E3E1EE" w14:textId="77777777" w:rsidTr="00E27653">
        <w:trPr>
          <w:cantSplit/>
          <w:trHeight w:val="7944"/>
        </w:trPr>
        <w:tc>
          <w:tcPr>
            <w:tcW w:w="0" w:type="auto"/>
            <w:tcBorders>
              <w:bottom w:val="single" w:sz="4" w:space="0" w:color="auto"/>
            </w:tcBorders>
            <w:shd w:val="clear" w:color="auto" w:fill="F2F2F2"/>
            <w:textDirection w:val="btLr"/>
            <w:vAlign w:val="center"/>
          </w:tcPr>
          <w:p w14:paraId="2F29908B" w14:textId="77777777" w:rsidR="005756CC" w:rsidRPr="00D47E0E" w:rsidRDefault="005756CC" w:rsidP="001A70A5">
            <w:pPr>
              <w:ind w:left="113" w:right="113"/>
              <w:jc w:val="center"/>
              <w:rPr>
                <w:b/>
                <w:sz w:val="16"/>
                <w:szCs w:val="16"/>
              </w:rPr>
            </w:pPr>
            <w:r w:rsidRPr="00D47E0E">
              <w:rPr>
                <w:b/>
                <w:sz w:val="16"/>
                <w:szCs w:val="16"/>
              </w:rPr>
              <w:t>İÇ ETKENLER (KURUM İÇİ)</w:t>
            </w:r>
          </w:p>
        </w:tc>
        <w:tc>
          <w:tcPr>
            <w:tcW w:w="0" w:type="auto"/>
            <w:shd w:val="clear" w:color="auto" w:fill="auto"/>
          </w:tcPr>
          <w:p w14:paraId="7061F048" w14:textId="6D76E790"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Birbirlerine Saygılı, Öğrencileriyle Diyalogları Güçlü, Toplumsal Sorunlara Duyarlı Akademik Kadronun Varlığı </w:t>
            </w:r>
          </w:p>
          <w:p w14:paraId="784BDC02" w14:textId="26C77131"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Akademik Kadroyu Destekleyen Nitelikli, Özverili İdari Kadronun Varlığı </w:t>
            </w:r>
          </w:p>
          <w:p w14:paraId="4C4E3293" w14:textId="37ECA109" w:rsidR="00EB258F" w:rsidRPr="00D47E0E" w:rsidRDefault="00EB258F"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Bölüm ve program çeşitliliğinin olması</w:t>
            </w:r>
          </w:p>
          <w:p w14:paraId="1428534D" w14:textId="588CA880" w:rsidR="00F5734E" w:rsidRPr="00D47E0E" w:rsidRDefault="00F5734E" w:rsidP="00EB1D6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Sağlık alanındaki Güçlü konumu,ulusal ve uluslararası tanınırlığı,sağlık hizmetlerinin sunumunun yapıldığı hastanelerin olması</w:t>
            </w:r>
          </w:p>
          <w:p w14:paraId="114441A0" w14:textId="7E76DEBD" w:rsidR="006066CE" w:rsidRPr="00D47E0E" w:rsidRDefault="00A51D03"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Modern ve Donanımlı Bir Kampüsü</w:t>
            </w:r>
            <w:r w:rsidR="006066CE" w:rsidRPr="00D47E0E">
              <w:rPr>
                <w:rFonts w:ascii="Times New Roman" w:hAnsi="Times New Roman"/>
                <w:sz w:val="14"/>
                <w:szCs w:val="14"/>
              </w:rPr>
              <w:t xml:space="preserve">n Olması </w:t>
            </w:r>
          </w:p>
          <w:p w14:paraId="59E9D0ED" w14:textId="3C14724E"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Farklı Disiplinleri Barındıran, Çok Dilli, Çok Kültürlü ve Uygulamaya Yönelik Bir Üniversite Olması, </w:t>
            </w:r>
          </w:p>
          <w:p w14:paraId="14DC8904" w14:textId="5BFCE498"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Gelişmeye, Yeniliğe Açık Bir Vizyon ve Yönetime Sahip Yeni Bir Üniversite Olması </w:t>
            </w:r>
          </w:p>
          <w:p w14:paraId="51A5289D" w14:textId="2B78D81F"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İş Yaşamına En Yakın Üniversite Olma Misyonu ile Öğrencilerini İş Hayatına Hazırlaması </w:t>
            </w:r>
          </w:p>
          <w:p w14:paraId="4813FE74" w14:textId="20BD8CDE"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Güçlü Bir Burs Programının Olması </w:t>
            </w:r>
          </w:p>
          <w:p w14:paraId="421585CD" w14:textId="6FB379EE"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Vakıf kurucularının ve Mütevelli Heyetin Aktif Desteği </w:t>
            </w:r>
          </w:p>
          <w:p w14:paraId="4EBAE542" w14:textId="450195C6"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Uluslararası ve ERASMUS Bağlantılarının Hızla Gelişmesi </w:t>
            </w:r>
          </w:p>
          <w:p w14:paraId="72FA025E" w14:textId="68DB93BC"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Gelişmiş Sanayi Bölgelerine ve Uluslararası Havaalanına Yakın Olması </w:t>
            </w:r>
          </w:p>
          <w:p w14:paraId="521A5182" w14:textId="77777777"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Öğrenciye Yakın Yönetim Anlayışının Olması </w:t>
            </w:r>
          </w:p>
          <w:p w14:paraId="099065B3" w14:textId="77777777"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Halkla İlişkiler ve Tanıtım Faaliyetlerinin Yoğun Şekilde Arttırılarak Sürdürülmesi </w:t>
            </w:r>
          </w:p>
          <w:p w14:paraId="1965B02B" w14:textId="77777777"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Kişisel Gelişime Açık, Çalışmaya, Etkinlik Yapmaya Meraklı Öğrenci Yapısının Olması </w:t>
            </w:r>
          </w:p>
          <w:p w14:paraId="20A5AAC2" w14:textId="6D2420B5" w:rsidR="006066CE" w:rsidRPr="00D47E0E" w:rsidRDefault="006066CE"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 xml:space="preserve">Sosyal Sorumluluk Projelerinin Arttırılarak Geliştirilmesi </w:t>
            </w:r>
          </w:p>
          <w:p w14:paraId="0149C0FE" w14:textId="057D92E3" w:rsidR="00177042" w:rsidRPr="00D47E0E" w:rsidRDefault="00177042"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Öğrecilerin Mezuniyet sonrası kolaylıkla iş sahibi olması</w:t>
            </w:r>
          </w:p>
          <w:p w14:paraId="3D78D44D" w14:textId="4B1070D7" w:rsidR="00177042" w:rsidRPr="00D47E0E" w:rsidRDefault="00177042" w:rsidP="006066CE">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Mezunlarına en az bir ya</w:t>
            </w:r>
            <w:r w:rsidR="00A51D03" w:rsidRPr="00D47E0E">
              <w:rPr>
                <w:rFonts w:ascii="Times New Roman" w:hAnsi="Times New Roman"/>
                <w:sz w:val="14"/>
                <w:szCs w:val="14"/>
              </w:rPr>
              <w:t>bancı dil öğretiyor olması</w:t>
            </w:r>
          </w:p>
          <w:p w14:paraId="335C30DE" w14:textId="498BB422" w:rsidR="000F1D2F" w:rsidRPr="00D47E0E" w:rsidRDefault="00177042" w:rsidP="000F1D2F">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İş Dünyası ile orta</w:t>
            </w:r>
            <w:r w:rsidR="00A51D03" w:rsidRPr="00D47E0E">
              <w:rPr>
                <w:rFonts w:ascii="Times New Roman" w:hAnsi="Times New Roman"/>
                <w:sz w:val="14"/>
                <w:szCs w:val="14"/>
              </w:rPr>
              <w:t>k projelerin gerçekleştirilmesi</w:t>
            </w:r>
          </w:p>
          <w:p w14:paraId="1C456589" w14:textId="77777777" w:rsidR="0065779A" w:rsidRPr="00D47E0E" w:rsidRDefault="00265501" w:rsidP="000F1D2F">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E</w:t>
            </w:r>
            <w:r w:rsidR="008012D2" w:rsidRPr="00D47E0E">
              <w:rPr>
                <w:rFonts w:ascii="Times New Roman" w:hAnsi="Times New Roman"/>
                <w:sz w:val="14"/>
                <w:szCs w:val="14"/>
              </w:rPr>
              <w:t>ğitim teknolojilerine ve mobil uygulamalarına uyum sağlayabilme yeteneği.</w:t>
            </w:r>
          </w:p>
          <w:p w14:paraId="691FC9CC" w14:textId="77777777" w:rsidR="0065779A" w:rsidRPr="00D47E0E" w:rsidRDefault="0065779A" w:rsidP="000F1D2F">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Marka tescil teşviklerinden yararlanabilme</w:t>
            </w:r>
          </w:p>
          <w:p w14:paraId="1E71F217" w14:textId="647E08A5" w:rsidR="00DA5669" w:rsidRPr="00D47E0E" w:rsidRDefault="00DA5669" w:rsidP="00DA5669">
            <w:pPr>
              <w:pStyle w:val="ListeParagraf"/>
              <w:widowControl w:val="0"/>
              <w:numPr>
                <w:ilvl w:val="0"/>
                <w:numId w:val="6"/>
              </w:numPr>
              <w:tabs>
                <w:tab w:val="left" w:pos="452"/>
              </w:tabs>
              <w:autoSpaceDE w:val="0"/>
              <w:autoSpaceDN w:val="0"/>
              <w:spacing w:before="76"/>
              <w:rPr>
                <w:rFonts w:ascii="Times New Roman" w:hAnsi="Times New Roman"/>
                <w:sz w:val="14"/>
                <w:szCs w:val="14"/>
              </w:rPr>
            </w:pPr>
            <w:r w:rsidRPr="00D47E0E">
              <w:rPr>
                <w:rFonts w:ascii="Times New Roman" w:hAnsi="Times New Roman"/>
                <w:sz w:val="14"/>
                <w:szCs w:val="14"/>
              </w:rPr>
              <w:t>Kurumsal düzeyde kalite yönetim sistemi uygulamaları, dış değerlendirme ve kurumsal akreditasyon süreçlerinden geçmiş olması, program akreditasyonlarına yönelik önemli birikim ve örnek uygulamaları varlığı (ISO 9001, ISO 27001,27701,20000,22301,Müdek</w:t>
            </w:r>
            <w:r w:rsidR="00545B88" w:rsidRPr="00D47E0E">
              <w:rPr>
                <w:rFonts w:ascii="Times New Roman" w:hAnsi="Times New Roman"/>
                <w:sz w:val="14"/>
                <w:szCs w:val="14"/>
              </w:rPr>
              <w:t>,ISO50001</w:t>
            </w:r>
            <w:r w:rsidRPr="00D47E0E">
              <w:rPr>
                <w:rFonts w:ascii="Times New Roman" w:hAnsi="Times New Roman"/>
                <w:sz w:val="14"/>
                <w:szCs w:val="14"/>
              </w:rPr>
              <w:t xml:space="preserve"> </w:t>
            </w:r>
            <w:r w:rsidR="008E54F3" w:rsidRPr="00D47E0E">
              <w:rPr>
                <w:rFonts w:ascii="Times New Roman" w:hAnsi="Times New Roman"/>
                <w:sz w:val="14"/>
                <w:szCs w:val="14"/>
              </w:rPr>
              <w:t>)</w:t>
            </w:r>
          </w:p>
          <w:p w14:paraId="394EA235" w14:textId="4476A8F0" w:rsidR="008012D2" w:rsidRPr="00D47E0E" w:rsidRDefault="00DA5669" w:rsidP="00DA5669">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Akreditasyon ve standartlaşma çalışmalarının arttırılması</w:t>
            </w:r>
            <w:r w:rsidR="00545B88" w:rsidRPr="00D47E0E">
              <w:rPr>
                <w:rFonts w:ascii="Times New Roman" w:hAnsi="Times New Roman"/>
                <w:sz w:val="14"/>
                <w:szCs w:val="14"/>
              </w:rPr>
              <w:t>y</w:t>
            </w:r>
            <w:r w:rsidRPr="00D47E0E">
              <w:rPr>
                <w:rFonts w:ascii="Times New Roman" w:hAnsi="Times New Roman"/>
                <w:sz w:val="14"/>
                <w:szCs w:val="14"/>
              </w:rPr>
              <w:t xml:space="preserve">.ükseklisans program </w:t>
            </w:r>
            <w:r w:rsidR="00A61A88" w:rsidRPr="00D47E0E">
              <w:rPr>
                <w:rFonts w:ascii="Times New Roman" w:hAnsi="Times New Roman"/>
                <w:sz w:val="14"/>
                <w:szCs w:val="14"/>
              </w:rPr>
              <w:t>başvurularını arttırılarak , multidiplier  program sayılarının çeşitlendirilmesi.</w:t>
            </w:r>
          </w:p>
          <w:p w14:paraId="646817D2" w14:textId="494DA7CA" w:rsidR="00A61A88" w:rsidRDefault="00A61A88" w:rsidP="00DA5669">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 xml:space="preserve">Öğrenme Yönetim sistemi  kapsamında  online/hibrit eğitim ve hizmet süreçlerinin PUKÖ (Planla-Uygula-Kontrol Et-Önlem Al) mantığı ve Bloom taksonomisi sistemi ile yönetilmesi </w:t>
            </w:r>
          </w:p>
          <w:p w14:paraId="432AD935" w14:textId="756A5848" w:rsidR="007B1C74" w:rsidRDefault="007B1C74" w:rsidP="007B1C74">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7B1C74">
              <w:rPr>
                <w:rFonts w:ascii="Times New Roman" w:hAnsi="Times New Roman"/>
                <w:sz w:val="14"/>
                <w:szCs w:val="14"/>
              </w:rPr>
              <w:t>Kurumun misyonu, vizyonu, stratejik amaç ve hedeflerinin güncel üst politika belgeleri</w:t>
            </w:r>
            <w:r>
              <w:rPr>
                <w:rFonts w:ascii="Times New Roman" w:hAnsi="Times New Roman"/>
                <w:sz w:val="14"/>
                <w:szCs w:val="14"/>
              </w:rPr>
              <w:t>n</w:t>
            </w:r>
            <w:r w:rsidRPr="007B1C74">
              <w:rPr>
                <w:rFonts w:ascii="Times New Roman" w:hAnsi="Times New Roman"/>
                <w:sz w:val="14"/>
                <w:szCs w:val="14"/>
              </w:rPr>
              <w:t>dikkate alınarak belirlenmiş olması</w:t>
            </w:r>
            <w:r>
              <w:rPr>
                <w:rFonts w:ascii="Times New Roman" w:hAnsi="Times New Roman"/>
                <w:sz w:val="14"/>
                <w:szCs w:val="14"/>
              </w:rPr>
              <w:t>.</w:t>
            </w:r>
          </w:p>
          <w:p w14:paraId="0BC9B27A" w14:textId="1D9EE9B3" w:rsidR="007B1C74" w:rsidRPr="007B1C74" w:rsidRDefault="007B1C74" w:rsidP="007B1C74">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7B1C74">
              <w:rPr>
                <w:rFonts w:ascii="Times New Roman" w:hAnsi="Times New Roman"/>
                <w:sz w:val="14"/>
                <w:szCs w:val="14"/>
              </w:rPr>
              <w:t>Kurumun politikalarını, yönergeleri Birleşmiş Milletler Sürdürülebilir Kalkınma Amaçlarını</w:t>
            </w:r>
            <w:r>
              <w:rPr>
                <w:rFonts w:ascii="Times New Roman" w:hAnsi="Times New Roman"/>
                <w:sz w:val="14"/>
                <w:szCs w:val="14"/>
              </w:rPr>
              <w:t xml:space="preserve"> </w:t>
            </w:r>
            <w:r w:rsidRPr="007B1C74">
              <w:rPr>
                <w:rFonts w:ascii="Times New Roman" w:hAnsi="Times New Roman"/>
                <w:sz w:val="14"/>
                <w:szCs w:val="14"/>
              </w:rPr>
              <w:t>dikkate alarak oluşturması ve yönde raporlamalar yapması</w:t>
            </w:r>
          </w:p>
          <w:p w14:paraId="2BF4861F" w14:textId="37673B4F" w:rsidR="000F1D2F" w:rsidRPr="00D47E0E" w:rsidRDefault="00FD67A5" w:rsidP="00FD67A5">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color w:val="000000"/>
                <w:sz w:val="14"/>
                <w:szCs w:val="14"/>
              </w:rPr>
              <w:t>Uluslararası öğrenci sayılarının artması</w:t>
            </w:r>
            <w:r w:rsidR="00AA5B43" w:rsidRPr="00D47E0E">
              <w:rPr>
                <w:rFonts w:ascii="Times New Roman" w:hAnsi="Times New Roman"/>
                <w:color w:val="000000"/>
                <w:sz w:val="14"/>
                <w:szCs w:val="14"/>
              </w:rPr>
              <w:t>.</w:t>
            </w:r>
          </w:p>
          <w:p w14:paraId="0E5B2576" w14:textId="69FD4180" w:rsidR="00AA5B43" w:rsidRPr="00D47E0E" w:rsidRDefault="00AA5B43" w:rsidP="00AA5B43">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Üniversitemizde kaynak açısından zengin vmodern çalışma salonları ile donatılmış merkez kütüphanesine sahip olması</w:t>
            </w:r>
          </w:p>
          <w:p w14:paraId="0AA9F592" w14:textId="18A15489" w:rsidR="00BA33DE" w:rsidRPr="00D47E0E" w:rsidRDefault="00BA33DE" w:rsidP="00AA5B43">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eastAsia="Times New Roman" w:hAnsi="Times New Roman"/>
                <w:sz w:val="14"/>
                <w:szCs w:val="14"/>
                <w:lang w:eastAsia="tr-TR"/>
              </w:rPr>
              <w:t>Akademik ve İdari Personel için lisanüstü eğitim olanaklarının burslu olarak sağlanıyor olması</w:t>
            </w:r>
          </w:p>
          <w:p w14:paraId="73538670" w14:textId="7A58EB89" w:rsidR="009D0BE0" w:rsidRPr="00D47E0E" w:rsidRDefault="009D0BE0" w:rsidP="009D0BE0">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eastAsia="Times New Roman" w:hAnsi="Times New Roman"/>
                <w:sz w:val="14"/>
                <w:szCs w:val="14"/>
                <w:lang w:eastAsia="tr-TR"/>
              </w:rPr>
              <w:t>Proje odaklı Yenilikçi Mühendislik Araştırma ve Eğitim Sisteminin (PROMES) bulunması</w:t>
            </w:r>
          </w:p>
          <w:p w14:paraId="4050D07E" w14:textId="58388186" w:rsidR="000F5255" w:rsidRPr="00D47E0E" w:rsidRDefault="000F5255" w:rsidP="009D0BE0">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eastAsia="Times New Roman" w:hAnsi="Times New Roman"/>
                <w:sz w:val="14"/>
                <w:szCs w:val="14"/>
                <w:lang w:eastAsia="tr-TR"/>
              </w:rPr>
              <w:t>Engelli öğrenciler için sınav uyarlamasının yapılıyor olması</w:t>
            </w:r>
          </w:p>
          <w:p w14:paraId="0ACDD124" w14:textId="36B27351" w:rsidR="000F5255" w:rsidRPr="00D47E0E" w:rsidRDefault="000F5255" w:rsidP="009D0BE0">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eastAsia="Times New Roman" w:hAnsi="Times New Roman"/>
                <w:sz w:val="14"/>
                <w:szCs w:val="14"/>
                <w:lang w:eastAsia="tr-TR"/>
              </w:rPr>
              <w:t>Web of Science dergilerde makalesi yayımlanan akademisyenlere teşvik ödülleri veriliyor olması</w:t>
            </w:r>
          </w:p>
          <w:p w14:paraId="24C300AF" w14:textId="39160157" w:rsidR="00A8053D" w:rsidRPr="00D47E0E" w:rsidRDefault="00A8053D" w:rsidP="00A8053D">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eastAsia="Times New Roman" w:hAnsi="Times New Roman"/>
                <w:color w:val="000000" w:themeColor="text1"/>
                <w:sz w:val="14"/>
                <w:szCs w:val="14"/>
                <w:lang w:eastAsia="tr-TR"/>
              </w:rPr>
              <w:t>Sağlık hizmetlerinin yanı sıra topluma yönelik yapılan bilgilendirme ve farkındalık etkinliklerinin olması</w:t>
            </w:r>
          </w:p>
          <w:p w14:paraId="1C3E3F19" w14:textId="23D6D2E3" w:rsidR="00D42835" w:rsidRPr="00D47E0E" w:rsidRDefault="00D42835" w:rsidP="00D42835">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Akademik danışmanlık işlemlerinin iç mevzuata uygun olarak yürütülmesi</w:t>
            </w:r>
            <w:r w:rsidR="00D47E0E" w:rsidRPr="00D47E0E">
              <w:rPr>
                <w:rFonts w:ascii="Times New Roman" w:hAnsi="Times New Roman"/>
                <w:sz w:val="14"/>
                <w:szCs w:val="14"/>
              </w:rPr>
              <w:t>.</w:t>
            </w:r>
          </w:p>
          <w:p w14:paraId="59E294E1" w14:textId="77777777" w:rsidR="00096A77" w:rsidRDefault="00D47E0E" w:rsidP="00D47E0E">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Öğretim elemanlarının yurt içi ve yurt dışı konferanslara katılımında maddi desteğin bulunması</w:t>
            </w:r>
          </w:p>
          <w:p w14:paraId="7DE387B4" w14:textId="77777777" w:rsidR="00D47E0E" w:rsidRDefault="00D47E0E" w:rsidP="00D47E0E">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Öğrencilerin OİS mesaj sistemi, O’Learn, e-posta veya anlık mesajlaşma uygulamaları</w:t>
            </w:r>
            <w:r>
              <w:rPr>
                <w:rFonts w:ascii="Times New Roman" w:hAnsi="Times New Roman"/>
                <w:sz w:val="14"/>
                <w:szCs w:val="14"/>
              </w:rPr>
              <w:t>Ü</w:t>
            </w:r>
            <w:r w:rsidRPr="00D47E0E">
              <w:rPr>
                <w:rFonts w:ascii="Times New Roman" w:hAnsi="Times New Roman"/>
                <w:sz w:val="14"/>
                <w:szCs w:val="14"/>
              </w:rPr>
              <w:t>zerinden danışmanlara ulaşılıyor olması</w:t>
            </w:r>
          </w:p>
          <w:p w14:paraId="7D2514D2" w14:textId="77777777" w:rsidR="00D47E0E" w:rsidRDefault="00D47E0E" w:rsidP="00D47E0E">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Program çıktılarının Türkiye Yükseköğretim Yeterlilikleri Çerçevesi ile eşleştirilmiş olması</w:t>
            </w:r>
            <w:r>
              <w:rPr>
                <w:rFonts w:ascii="Times New Roman" w:hAnsi="Times New Roman"/>
                <w:sz w:val="14"/>
                <w:szCs w:val="14"/>
              </w:rPr>
              <w:t>.</w:t>
            </w:r>
          </w:p>
          <w:p w14:paraId="76244566" w14:textId="77777777" w:rsidR="00D47E0E" w:rsidRDefault="00D47E0E" w:rsidP="00D47E0E">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Ulusal çekirdek eğitim programı olan programların müfredatlarını UÇEP’e uygun olarak</w:t>
            </w:r>
            <w:r>
              <w:rPr>
                <w:rFonts w:ascii="Times New Roman" w:hAnsi="Times New Roman"/>
                <w:sz w:val="14"/>
                <w:szCs w:val="14"/>
              </w:rPr>
              <w:t xml:space="preserve"> </w:t>
            </w:r>
            <w:r w:rsidRPr="00D47E0E">
              <w:rPr>
                <w:rFonts w:ascii="Times New Roman" w:hAnsi="Times New Roman"/>
                <w:sz w:val="14"/>
                <w:szCs w:val="14"/>
              </w:rPr>
              <w:t>yürütülüyor olması</w:t>
            </w:r>
          </w:p>
          <w:p w14:paraId="705367CE" w14:textId="77777777" w:rsidR="00D47E0E" w:rsidRDefault="00D47E0E" w:rsidP="00D47E0E">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47E0E">
              <w:rPr>
                <w:rFonts w:ascii="Times New Roman" w:hAnsi="Times New Roman"/>
                <w:sz w:val="14"/>
                <w:szCs w:val="14"/>
              </w:rPr>
              <w:t>Özgün uygulama olarak Üniversitede “Happy Life” derslerinin bulunması</w:t>
            </w:r>
          </w:p>
          <w:p w14:paraId="4DD3856A" w14:textId="1063E28B" w:rsidR="00B967EA" w:rsidRDefault="00B967EA" w:rsidP="00B967EA">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B967EA">
              <w:rPr>
                <w:rFonts w:ascii="Times New Roman" w:hAnsi="Times New Roman"/>
                <w:sz w:val="14"/>
                <w:szCs w:val="14"/>
              </w:rPr>
              <w:t>Dış kaynaklı fon kullanım oranlarının yüksek olmas</w:t>
            </w:r>
            <w:r w:rsidR="007B1C74">
              <w:rPr>
                <w:rFonts w:ascii="Times New Roman" w:hAnsi="Times New Roman"/>
                <w:sz w:val="14"/>
                <w:szCs w:val="14"/>
              </w:rPr>
              <w:t>ı</w:t>
            </w:r>
          </w:p>
          <w:p w14:paraId="71AE5747" w14:textId="77777777" w:rsidR="00B967EA" w:rsidRDefault="00B967EA" w:rsidP="00B967EA">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B967EA">
              <w:rPr>
                <w:rFonts w:ascii="Times New Roman" w:hAnsi="Times New Roman"/>
                <w:sz w:val="14"/>
                <w:szCs w:val="14"/>
              </w:rPr>
              <w:t>ARPROGED liderliğinde yapılandırılmış bir Ar-Ge yönetim sisteminin bulunması</w:t>
            </w:r>
          </w:p>
          <w:p w14:paraId="2A1E66F9" w14:textId="77777777" w:rsidR="00B967EA" w:rsidRDefault="00B967EA" w:rsidP="00B967EA">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B967EA">
              <w:rPr>
                <w:rFonts w:ascii="Times New Roman" w:hAnsi="Times New Roman"/>
                <w:sz w:val="14"/>
                <w:szCs w:val="14"/>
              </w:rPr>
              <w:t>Proje eğitimlerinin düzenli yürütülmesi ve FSMH (Fikri Sınai Mülkiyet Hakları)başvurularında teknik destek sağlanmas</w:t>
            </w:r>
            <w:r w:rsidR="007B1C74">
              <w:rPr>
                <w:rFonts w:ascii="Times New Roman" w:hAnsi="Times New Roman"/>
                <w:sz w:val="14"/>
                <w:szCs w:val="14"/>
              </w:rPr>
              <w:t>ı.</w:t>
            </w:r>
          </w:p>
          <w:p w14:paraId="429D644A" w14:textId="77777777" w:rsidR="007B1C74" w:rsidRDefault="00DA102C" w:rsidP="00DA102C">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A102C">
              <w:rPr>
                <w:rFonts w:ascii="Times New Roman" w:hAnsi="Times New Roman"/>
                <w:sz w:val="14"/>
                <w:szCs w:val="14"/>
              </w:rPr>
              <w:t>Öğrencilerin akademik danışmanlarına kolaylıkla ulaşabiliyor olmas</w:t>
            </w:r>
            <w:r>
              <w:rPr>
                <w:rFonts w:ascii="Times New Roman" w:hAnsi="Times New Roman"/>
                <w:sz w:val="14"/>
                <w:szCs w:val="14"/>
              </w:rPr>
              <w:t>ı</w:t>
            </w:r>
          </w:p>
          <w:p w14:paraId="59AF5DA1" w14:textId="77777777" w:rsidR="00DA102C" w:rsidRDefault="00DA102C" w:rsidP="00DA102C">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DA102C">
              <w:rPr>
                <w:rFonts w:ascii="Times New Roman" w:hAnsi="Times New Roman"/>
                <w:sz w:val="14"/>
                <w:szCs w:val="14"/>
              </w:rPr>
              <w:t>Proje eğitimlerinin düzenli yürütülmesi ve FSMH (Fikri Sınai Mülkiyet Hakları)</w:t>
            </w:r>
            <w:r>
              <w:rPr>
                <w:rFonts w:ascii="Times New Roman" w:hAnsi="Times New Roman"/>
                <w:sz w:val="14"/>
                <w:szCs w:val="14"/>
              </w:rPr>
              <w:t xml:space="preserve"> </w:t>
            </w:r>
            <w:r w:rsidRPr="00DA102C">
              <w:rPr>
                <w:rFonts w:ascii="Times New Roman" w:hAnsi="Times New Roman"/>
                <w:sz w:val="14"/>
                <w:szCs w:val="14"/>
              </w:rPr>
              <w:t>başvurularında teknik destek sağlanması</w:t>
            </w:r>
            <w:r>
              <w:rPr>
                <w:rFonts w:ascii="Times New Roman" w:hAnsi="Times New Roman"/>
                <w:sz w:val="14"/>
                <w:szCs w:val="14"/>
              </w:rPr>
              <w:t>.</w:t>
            </w:r>
          </w:p>
          <w:p w14:paraId="5EAAD673" w14:textId="77777777" w:rsidR="00DA102C" w:rsidRDefault="00EF7F42" w:rsidP="00EF7F42">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EF7F42">
              <w:rPr>
                <w:rFonts w:ascii="Times New Roman" w:hAnsi="Times New Roman"/>
                <w:sz w:val="14"/>
                <w:szCs w:val="14"/>
              </w:rPr>
              <w:t>Sağlık alanında toplumsal katkı etkinliklerin düzenlenmesi</w:t>
            </w:r>
            <w:r>
              <w:rPr>
                <w:rFonts w:ascii="Times New Roman" w:hAnsi="Times New Roman"/>
                <w:sz w:val="14"/>
                <w:szCs w:val="14"/>
              </w:rPr>
              <w:t>.</w:t>
            </w:r>
          </w:p>
          <w:p w14:paraId="5531AF60" w14:textId="77777777" w:rsidR="00EF7F42" w:rsidRDefault="00EF7F42" w:rsidP="00EF7F42">
            <w:pPr>
              <w:pStyle w:val="ListeParagraf"/>
              <w:widowControl w:val="0"/>
              <w:numPr>
                <w:ilvl w:val="0"/>
                <w:numId w:val="6"/>
              </w:numPr>
              <w:tabs>
                <w:tab w:val="left" w:pos="452"/>
              </w:tabs>
              <w:autoSpaceDE w:val="0"/>
              <w:autoSpaceDN w:val="0"/>
              <w:spacing w:before="76"/>
              <w:jc w:val="both"/>
              <w:rPr>
                <w:rFonts w:ascii="Times New Roman" w:hAnsi="Times New Roman"/>
                <w:sz w:val="14"/>
                <w:szCs w:val="14"/>
              </w:rPr>
            </w:pPr>
            <w:r w:rsidRPr="00EF7F42">
              <w:rPr>
                <w:rFonts w:ascii="Times New Roman" w:hAnsi="Times New Roman"/>
                <w:sz w:val="14"/>
                <w:szCs w:val="14"/>
              </w:rPr>
              <w:t>Kurumlar arası işbirliği ile yürütülen toplumsal katkı faaliyetlerinin bulunması</w:t>
            </w:r>
            <w:r>
              <w:rPr>
                <w:rFonts w:ascii="Times New Roman" w:hAnsi="Times New Roman"/>
                <w:sz w:val="14"/>
                <w:szCs w:val="14"/>
              </w:rPr>
              <w:t>.</w:t>
            </w:r>
          </w:p>
          <w:p w14:paraId="68D8B704" w14:textId="1C2BBE56" w:rsidR="005E1D0B" w:rsidRPr="00DA102C" w:rsidRDefault="005E1D0B" w:rsidP="005E1D0B">
            <w:pPr>
              <w:pStyle w:val="ListeParagraf"/>
              <w:widowControl w:val="0"/>
              <w:tabs>
                <w:tab w:val="left" w:pos="452"/>
              </w:tabs>
              <w:autoSpaceDE w:val="0"/>
              <w:autoSpaceDN w:val="0"/>
              <w:spacing w:before="76"/>
              <w:ind w:left="408"/>
              <w:jc w:val="both"/>
              <w:rPr>
                <w:rFonts w:ascii="Times New Roman" w:hAnsi="Times New Roman"/>
                <w:sz w:val="14"/>
                <w:szCs w:val="14"/>
              </w:rPr>
            </w:pPr>
            <w:bookmarkStart w:id="0" w:name="_GoBack"/>
            <w:bookmarkEnd w:id="0"/>
          </w:p>
        </w:tc>
        <w:tc>
          <w:tcPr>
            <w:tcW w:w="5562" w:type="dxa"/>
            <w:shd w:val="clear" w:color="auto" w:fill="auto"/>
          </w:tcPr>
          <w:p w14:paraId="5583C7AA" w14:textId="50C5C936" w:rsidR="006066CE" w:rsidRPr="00E27653" w:rsidRDefault="006066CE" w:rsidP="006066CE">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Akademik ve İdari Kadro İstihdam</w:t>
            </w:r>
            <w:r w:rsidR="00A51D03" w:rsidRPr="00E27653">
              <w:rPr>
                <w:rFonts w:ascii="Times New Roman" w:hAnsi="Times New Roman"/>
                <w:sz w:val="14"/>
                <w:szCs w:val="14"/>
              </w:rPr>
              <w:t>ı</w:t>
            </w:r>
          </w:p>
          <w:p w14:paraId="4E5229CC" w14:textId="156A74DD" w:rsidR="006066CE" w:rsidRPr="00E27653" w:rsidRDefault="00A51D03" w:rsidP="006066CE">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Öğrenci profili ve yabancı dil s</w:t>
            </w:r>
            <w:r w:rsidR="006066CE" w:rsidRPr="00E27653">
              <w:rPr>
                <w:rFonts w:ascii="Times New Roman" w:hAnsi="Times New Roman"/>
                <w:sz w:val="14"/>
                <w:szCs w:val="14"/>
              </w:rPr>
              <w:t>eviyesi</w:t>
            </w:r>
          </w:p>
          <w:p w14:paraId="11D60529" w14:textId="1817FB0C" w:rsidR="006066CE" w:rsidRPr="00E27653" w:rsidRDefault="006066CE" w:rsidP="006066CE">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Bilimsel Araştırmalar ve Yayın Sayısı</w:t>
            </w:r>
            <w:r w:rsidR="00BA0E18" w:rsidRPr="00E27653">
              <w:rPr>
                <w:rFonts w:ascii="Times New Roman" w:hAnsi="Times New Roman"/>
                <w:sz w:val="14"/>
                <w:szCs w:val="14"/>
              </w:rPr>
              <w:t xml:space="preserve"> azlığı</w:t>
            </w:r>
            <w:r w:rsidRPr="00E27653">
              <w:rPr>
                <w:rFonts w:ascii="Times New Roman" w:hAnsi="Times New Roman"/>
                <w:sz w:val="14"/>
                <w:szCs w:val="14"/>
              </w:rPr>
              <w:t xml:space="preserve"> </w:t>
            </w:r>
          </w:p>
          <w:p w14:paraId="1BAD7A43" w14:textId="63BDB028" w:rsidR="005A3430" w:rsidRPr="00E27653" w:rsidRDefault="005A3430" w:rsidP="005A3430">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 xml:space="preserve">Akademik personelin ders ve iş yüküyle araştırma </w:t>
            </w:r>
            <w:r w:rsidR="00FF68EE" w:rsidRPr="00E27653">
              <w:rPr>
                <w:rFonts w:ascii="Times New Roman" w:hAnsi="Times New Roman"/>
                <w:sz w:val="14"/>
                <w:szCs w:val="14"/>
              </w:rPr>
              <w:t xml:space="preserve">yapabilme </w:t>
            </w:r>
            <w:r w:rsidRPr="00E27653">
              <w:rPr>
                <w:rFonts w:ascii="Times New Roman" w:hAnsi="Times New Roman"/>
                <w:sz w:val="14"/>
                <w:szCs w:val="14"/>
              </w:rPr>
              <w:t>arasındaki dengenin yeterince sağlanamaması.</w:t>
            </w:r>
          </w:p>
          <w:p w14:paraId="27C5AA20" w14:textId="77AC6875" w:rsidR="001E5125" w:rsidRPr="00E27653" w:rsidRDefault="001E5125" w:rsidP="005A3430">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 xml:space="preserve">Üniversitenin hızlı gelişimine paralel kurum içi iletişimde güçlüklerin olması  </w:t>
            </w:r>
          </w:p>
          <w:p w14:paraId="2C304F49" w14:textId="6342A15D" w:rsidR="00322ADB" w:rsidRPr="00E27653" w:rsidRDefault="00322ADB" w:rsidP="005A3430">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Ulaşımın uzaklığı</w:t>
            </w:r>
          </w:p>
          <w:p w14:paraId="471770FC" w14:textId="3EB00F97" w:rsidR="00C829E4" w:rsidRPr="00E27653" w:rsidRDefault="00C829E4" w:rsidP="00C829E4">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color w:val="292829"/>
                <w:sz w:val="14"/>
                <w:szCs w:val="14"/>
              </w:rPr>
              <w:t>Hareketlilik programları kapsamında Üniversitemize dışardan gelen öğrenci ve personel sayısının az olması</w:t>
            </w:r>
          </w:p>
          <w:p w14:paraId="121D6400" w14:textId="77777777" w:rsidR="005756CC" w:rsidRPr="00E27653" w:rsidRDefault="005606A1" w:rsidP="005606A1">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Kontenjan artışları nedeniyle öğrenci sayılarındaki artışın nitelikli eğitimin önünde kısıt oluşturması.</w:t>
            </w:r>
          </w:p>
          <w:p w14:paraId="332BE5D3" w14:textId="77777777" w:rsidR="005606A1" w:rsidRPr="00E27653" w:rsidRDefault="005606A1" w:rsidP="005606A1">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hAnsi="Times New Roman"/>
                <w:sz w:val="14"/>
                <w:szCs w:val="14"/>
              </w:rPr>
              <w:t>Araştırma projelerine imkân sağlayacak merkezi laboratuvar altyapısının geliştirilmesi</w:t>
            </w:r>
          </w:p>
          <w:p w14:paraId="7CEF45D2" w14:textId="77777777" w:rsidR="00BA33DE" w:rsidRPr="00E27653" w:rsidRDefault="00BA33DE" w:rsidP="005606A1">
            <w:pPr>
              <w:pStyle w:val="ListeParagraf"/>
              <w:widowControl w:val="0"/>
              <w:numPr>
                <w:ilvl w:val="0"/>
                <w:numId w:val="10"/>
              </w:numPr>
              <w:tabs>
                <w:tab w:val="left" w:pos="452"/>
              </w:tabs>
              <w:autoSpaceDE w:val="0"/>
              <w:autoSpaceDN w:val="0"/>
              <w:spacing w:before="76"/>
              <w:rPr>
                <w:rFonts w:ascii="Times New Roman" w:hAnsi="Times New Roman"/>
                <w:sz w:val="14"/>
                <w:szCs w:val="14"/>
              </w:rPr>
            </w:pPr>
            <w:r w:rsidRPr="00E27653">
              <w:rPr>
                <w:rFonts w:ascii="Times New Roman" w:eastAsia="Times New Roman" w:hAnsi="Times New Roman"/>
                <w:color w:val="000000" w:themeColor="text1"/>
                <w:sz w:val="14"/>
                <w:szCs w:val="14"/>
                <w:lang w:eastAsia="tr-TR"/>
              </w:rPr>
              <w:t>Kurumda kalite kültürünün tabana yeteri kadar yaygınlaşmamış olması</w:t>
            </w:r>
          </w:p>
          <w:p w14:paraId="3F756B93" w14:textId="77777777" w:rsidR="00DA7574" w:rsidRPr="00E27653" w:rsidRDefault="00DA7574" w:rsidP="00DA7574">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E27653">
              <w:rPr>
                <w:rFonts w:ascii="Times New Roman" w:eastAsia="Times New Roman" w:hAnsi="Times New Roman"/>
                <w:sz w:val="14"/>
                <w:szCs w:val="14"/>
                <w:lang w:eastAsia="tr-TR"/>
              </w:rPr>
              <w:t>Öğrenme çıktıları ve program çıktıları eşleştirilmesinin kurum geneline yaygınlaşmaması ve sistematik olmaması</w:t>
            </w:r>
          </w:p>
          <w:p w14:paraId="1AA19675" w14:textId="77777777" w:rsidR="000F5255" w:rsidRPr="00E27653" w:rsidRDefault="00E27653" w:rsidP="00E27653">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E27653">
              <w:rPr>
                <w:rFonts w:ascii="Times New Roman" w:hAnsi="Times New Roman"/>
                <w:sz w:val="14"/>
                <w:szCs w:val="14"/>
              </w:rPr>
              <w:t>Akredite edilen program sayısının azlığı.</w:t>
            </w:r>
          </w:p>
          <w:p w14:paraId="109EB4FA" w14:textId="77777777" w:rsidR="00E27653" w:rsidRPr="00E27653" w:rsidRDefault="00E27653" w:rsidP="00E27653">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E27653">
              <w:rPr>
                <w:rFonts w:ascii="Times New Roman" w:hAnsi="Times New Roman"/>
                <w:sz w:val="14"/>
                <w:szCs w:val="14"/>
              </w:rPr>
              <w:t>Fakülte Kalite Komisyonlarında öğrenci temsiliyetinin Kurum geneline yayılmasının yavaş olması.</w:t>
            </w:r>
          </w:p>
          <w:p w14:paraId="1A5BA271" w14:textId="77777777" w:rsidR="00E27653" w:rsidRPr="001F3C41" w:rsidRDefault="00E27653" w:rsidP="00E27653">
            <w:pPr>
              <w:pStyle w:val="ListeParagraf"/>
              <w:widowControl w:val="0"/>
              <w:numPr>
                <w:ilvl w:val="0"/>
                <w:numId w:val="10"/>
              </w:numPr>
              <w:tabs>
                <w:tab w:val="left" w:pos="452"/>
              </w:tabs>
              <w:autoSpaceDE w:val="0"/>
              <w:autoSpaceDN w:val="0"/>
              <w:spacing w:before="76"/>
              <w:jc w:val="both"/>
              <w:rPr>
                <w:rFonts w:ascii="Times New Roman" w:hAnsi="Times New Roman"/>
                <w:sz w:val="16"/>
                <w:szCs w:val="16"/>
              </w:rPr>
            </w:pPr>
            <w:r w:rsidRPr="00E27653">
              <w:rPr>
                <w:rFonts w:ascii="Times New Roman" w:hAnsi="Times New Roman"/>
                <w:sz w:val="14"/>
                <w:szCs w:val="14"/>
              </w:rPr>
              <w:t>Stratejik amaç ve hedeflerin performans göstergeleri ile ilişkilendirilerek süreç odaklı bir yapı</w:t>
            </w:r>
            <w:r w:rsidRPr="00E27653">
              <w:rPr>
                <w:rFonts w:ascii="Times New Roman" w:hAnsi="Times New Roman"/>
                <w:sz w:val="14"/>
                <w:szCs w:val="14"/>
              </w:rPr>
              <w:t xml:space="preserve"> </w:t>
            </w:r>
            <w:r w:rsidRPr="00E27653">
              <w:rPr>
                <w:rFonts w:ascii="Times New Roman" w:hAnsi="Times New Roman"/>
                <w:sz w:val="14"/>
                <w:szCs w:val="14"/>
              </w:rPr>
              <w:t>oluşturulması ve PUKÖ çevrimini kapatacak şekilde sürecin tasarlanması ve sürece etkin</w:t>
            </w:r>
            <w:r w:rsidRPr="00E27653">
              <w:rPr>
                <w:rFonts w:ascii="Times New Roman" w:hAnsi="Times New Roman"/>
                <w:sz w:val="14"/>
                <w:szCs w:val="14"/>
              </w:rPr>
              <w:t xml:space="preserve"> </w:t>
            </w:r>
            <w:r w:rsidRPr="00E27653">
              <w:rPr>
                <w:rFonts w:ascii="Times New Roman" w:hAnsi="Times New Roman"/>
                <w:sz w:val="14"/>
                <w:szCs w:val="14"/>
              </w:rPr>
              <w:t>paydaş katılımın sağlanması</w:t>
            </w:r>
            <w:r w:rsidRPr="00E27653">
              <w:rPr>
                <w:rFonts w:ascii="Times New Roman" w:hAnsi="Times New Roman"/>
                <w:sz w:val="14"/>
                <w:szCs w:val="14"/>
              </w:rPr>
              <w:t>nın az olması</w:t>
            </w:r>
          </w:p>
          <w:p w14:paraId="5EF2EA84" w14:textId="77777777" w:rsidR="001F3C41" w:rsidRDefault="001F3C41" w:rsidP="001F3C41">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1F3C41">
              <w:rPr>
                <w:rFonts w:ascii="Times New Roman" w:hAnsi="Times New Roman"/>
                <w:sz w:val="14"/>
                <w:szCs w:val="14"/>
              </w:rPr>
              <w:t>AKTS iş yükünün belirlenmesi, izlenmesi ve değerlendirilmesine yönelik tanımlı bir sürecin</w:t>
            </w:r>
            <w:r w:rsidRPr="001F3C41">
              <w:rPr>
                <w:rFonts w:ascii="Times New Roman" w:hAnsi="Times New Roman"/>
                <w:sz w:val="14"/>
                <w:szCs w:val="14"/>
              </w:rPr>
              <w:t xml:space="preserve"> </w:t>
            </w:r>
            <w:r w:rsidRPr="001F3C41">
              <w:rPr>
                <w:rFonts w:ascii="Times New Roman" w:hAnsi="Times New Roman"/>
                <w:sz w:val="14"/>
                <w:szCs w:val="14"/>
              </w:rPr>
              <w:t>oluşturulması</w:t>
            </w:r>
            <w:r w:rsidR="00273F57">
              <w:rPr>
                <w:rFonts w:ascii="Times New Roman" w:hAnsi="Times New Roman"/>
                <w:sz w:val="14"/>
                <w:szCs w:val="14"/>
              </w:rPr>
              <w:t>.</w:t>
            </w:r>
          </w:p>
          <w:p w14:paraId="3269986A" w14:textId="77777777" w:rsidR="00273F57" w:rsidRDefault="00273F57" w:rsidP="00273F57">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273F57">
              <w:rPr>
                <w:rFonts w:ascii="Times New Roman" w:hAnsi="Times New Roman"/>
                <w:sz w:val="14"/>
                <w:szCs w:val="14"/>
              </w:rPr>
              <w:t>Ar-Ge süreçlerinde sürekli gelişim için PUKÖ döngüsünün uygulanması</w:t>
            </w:r>
            <w:r>
              <w:rPr>
                <w:rFonts w:ascii="Times New Roman" w:hAnsi="Times New Roman"/>
                <w:sz w:val="14"/>
                <w:szCs w:val="14"/>
              </w:rPr>
              <w:t>nın azlığı.</w:t>
            </w:r>
          </w:p>
          <w:p w14:paraId="325B5D74" w14:textId="10D41B1E" w:rsidR="00273F57" w:rsidRDefault="00273F57" w:rsidP="00273F57">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273F57">
              <w:rPr>
                <w:rFonts w:ascii="Times New Roman" w:hAnsi="Times New Roman"/>
                <w:sz w:val="14"/>
                <w:szCs w:val="14"/>
              </w:rPr>
              <w:t>Tüm Araştırma ve Uygulama Merkezlerin</w:t>
            </w:r>
            <w:r>
              <w:rPr>
                <w:rFonts w:ascii="Times New Roman" w:hAnsi="Times New Roman"/>
                <w:sz w:val="14"/>
                <w:szCs w:val="14"/>
              </w:rPr>
              <w:t xml:space="preserve">in web sayfalarının güncel ve aktif olmasındaki eksiklikler </w:t>
            </w:r>
            <w:r w:rsidR="002A1DA8">
              <w:rPr>
                <w:rFonts w:ascii="Times New Roman" w:hAnsi="Times New Roman"/>
                <w:sz w:val="14"/>
                <w:szCs w:val="14"/>
              </w:rPr>
              <w:t>.</w:t>
            </w:r>
          </w:p>
          <w:p w14:paraId="7E405436" w14:textId="77777777" w:rsidR="002A1DA8" w:rsidRDefault="002A1DA8" w:rsidP="002A1DA8">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2A1DA8">
              <w:rPr>
                <w:rFonts w:ascii="Times New Roman" w:hAnsi="Times New Roman"/>
                <w:sz w:val="14"/>
                <w:szCs w:val="14"/>
              </w:rPr>
              <w:t>Araştırma kültürünün tüm akademik kadroya yaygınlaştırılmasında eşgüdüm eksikliği</w:t>
            </w:r>
            <w:r>
              <w:rPr>
                <w:rFonts w:ascii="Times New Roman" w:hAnsi="Times New Roman"/>
                <w:sz w:val="14"/>
                <w:szCs w:val="14"/>
              </w:rPr>
              <w:t>.</w:t>
            </w:r>
          </w:p>
          <w:p w14:paraId="3A28157F" w14:textId="77777777" w:rsidR="002A1DA8" w:rsidRDefault="002A1DA8" w:rsidP="002A1DA8">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2A1DA8">
              <w:rPr>
                <w:rFonts w:ascii="Times New Roman" w:hAnsi="Times New Roman"/>
                <w:sz w:val="14"/>
                <w:szCs w:val="14"/>
              </w:rPr>
              <w:t>Etkinliklerden yararlanan paydaşlardan alınan geri bildirimlerle izlenmesi ve iyileştirilmesi</w:t>
            </w:r>
            <w:r>
              <w:rPr>
                <w:rFonts w:ascii="Times New Roman" w:hAnsi="Times New Roman"/>
                <w:sz w:val="14"/>
                <w:szCs w:val="14"/>
              </w:rPr>
              <w:t>.</w:t>
            </w:r>
          </w:p>
          <w:p w14:paraId="06D21107" w14:textId="6A0428C6" w:rsidR="003E4237" w:rsidRPr="001F3C41" w:rsidRDefault="003E4237" w:rsidP="003E4237">
            <w:pPr>
              <w:pStyle w:val="ListeParagraf"/>
              <w:widowControl w:val="0"/>
              <w:numPr>
                <w:ilvl w:val="0"/>
                <w:numId w:val="10"/>
              </w:numPr>
              <w:tabs>
                <w:tab w:val="left" w:pos="452"/>
              </w:tabs>
              <w:autoSpaceDE w:val="0"/>
              <w:autoSpaceDN w:val="0"/>
              <w:spacing w:before="76"/>
              <w:jc w:val="both"/>
              <w:rPr>
                <w:rFonts w:ascii="Times New Roman" w:hAnsi="Times New Roman"/>
                <w:sz w:val="14"/>
                <w:szCs w:val="14"/>
              </w:rPr>
            </w:pPr>
            <w:r w:rsidRPr="003E4237">
              <w:rPr>
                <w:rFonts w:ascii="Times New Roman" w:hAnsi="Times New Roman"/>
                <w:sz w:val="14"/>
                <w:szCs w:val="14"/>
              </w:rPr>
              <w:t>Toplumsal katkı alanında gerçekleştirilen faaliyet</w:t>
            </w:r>
            <w:r>
              <w:rPr>
                <w:rFonts w:ascii="Times New Roman" w:hAnsi="Times New Roman"/>
                <w:sz w:val="14"/>
                <w:szCs w:val="14"/>
              </w:rPr>
              <w:t>lerin görünürlüğünün az olması.</w:t>
            </w:r>
          </w:p>
        </w:tc>
      </w:tr>
      <w:tr w:rsidR="005756CC" w:rsidRPr="00D47E0E" w14:paraId="07E9502C" w14:textId="77777777" w:rsidTr="00E27653">
        <w:trPr>
          <w:trHeight w:hRule="exact" w:val="454"/>
        </w:trPr>
        <w:tc>
          <w:tcPr>
            <w:tcW w:w="0" w:type="auto"/>
            <w:tcBorders>
              <w:top w:val="single" w:sz="4" w:space="0" w:color="auto"/>
              <w:left w:val="nil"/>
            </w:tcBorders>
            <w:shd w:val="clear" w:color="auto" w:fill="auto"/>
          </w:tcPr>
          <w:p w14:paraId="40051A53" w14:textId="77777777" w:rsidR="005756CC" w:rsidRPr="00D47E0E" w:rsidRDefault="005756CC" w:rsidP="001A70A5">
            <w:pPr>
              <w:rPr>
                <w:b/>
                <w:sz w:val="16"/>
                <w:szCs w:val="16"/>
              </w:rPr>
            </w:pPr>
          </w:p>
          <w:p w14:paraId="01EC10EB" w14:textId="77777777" w:rsidR="00096A77" w:rsidRPr="00D47E0E" w:rsidRDefault="00096A77" w:rsidP="001A70A5">
            <w:pPr>
              <w:rPr>
                <w:b/>
                <w:sz w:val="16"/>
                <w:szCs w:val="16"/>
              </w:rPr>
            </w:pPr>
          </w:p>
          <w:p w14:paraId="700996B5" w14:textId="77777777" w:rsidR="00096A77" w:rsidRPr="00D47E0E" w:rsidRDefault="00096A77" w:rsidP="001A70A5">
            <w:pPr>
              <w:rPr>
                <w:b/>
                <w:sz w:val="16"/>
                <w:szCs w:val="16"/>
              </w:rPr>
            </w:pPr>
          </w:p>
          <w:p w14:paraId="185F3DA2" w14:textId="16FC81BB" w:rsidR="00096A77" w:rsidRPr="00D47E0E" w:rsidRDefault="00096A77" w:rsidP="001A70A5">
            <w:pPr>
              <w:rPr>
                <w:b/>
                <w:sz w:val="16"/>
                <w:szCs w:val="16"/>
              </w:rPr>
            </w:pPr>
          </w:p>
        </w:tc>
        <w:tc>
          <w:tcPr>
            <w:tcW w:w="0" w:type="auto"/>
            <w:shd w:val="clear" w:color="auto" w:fill="FFC000"/>
            <w:vAlign w:val="center"/>
          </w:tcPr>
          <w:p w14:paraId="18CC1EFC" w14:textId="77777777" w:rsidR="005756CC" w:rsidRPr="00D47E0E" w:rsidRDefault="005756CC" w:rsidP="001A70A5">
            <w:pPr>
              <w:jc w:val="center"/>
              <w:rPr>
                <w:b/>
                <w:sz w:val="16"/>
                <w:szCs w:val="16"/>
              </w:rPr>
            </w:pPr>
            <w:r w:rsidRPr="00D47E0E">
              <w:rPr>
                <w:b/>
                <w:sz w:val="16"/>
                <w:szCs w:val="16"/>
              </w:rPr>
              <w:t>FIRSATLAR (OPPORTUNİTİES)</w:t>
            </w:r>
          </w:p>
        </w:tc>
        <w:tc>
          <w:tcPr>
            <w:tcW w:w="5562" w:type="dxa"/>
            <w:shd w:val="clear" w:color="auto" w:fill="FFFF00"/>
            <w:vAlign w:val="center"/>
          </w:tcPr>
          <w:p w14:paraId="69CD66B0" w14:textId="77777777" w:rsidR="005756CC" w:rsidRPr="00D47E0E" w:rsidRDefault="005756CC" w:rsidP="001A70A5">
            <w:pPr>
              <w:jc w:val="center"/>
              <w:rPr>
                <w:b/>
                <w:sz w:val="16"/>
                <w:szCs w:val="16"/>
              </w:rPr>
            </w:pPr>
            <w:r w:rsidRPr="00D47E0E">
              <w:rPr>
                <w:b/>
                <w:sz w:val="16"/>
                <w:szCs w:val="16"/>
              </w:rPr>
              <w:t>TEHTİTLER (THREATS)</w:t>
            </w:r>
          </w:p>
        </w:tc>
      </w:tr>
      <w:tr w:rsidR="005756CC" w:rsidRPr="00D47E0E" w14:paraId="7776B3C4" w14:textId="77777777" w:rsidTr="00E27653">
        <w:trPr>
          <w:cantSplit/>
          <w:trHeight w:val="3444"/>
        </w:trPr>
        <w:tc>
          <w:tcPr>
            <w:tcW w:w="0" w:type="auto"/>
            <w:shd w:val="clear" w:color="auto" w:fill="F2F2F2"/>
            <w:textDirection w:val="btLr"/>
            <w:vAlign w:val="center"/>
          </w:tcPr>
          <w:p w14:paraId="1CB5607C" w14:textId="77777777" w:rsidR="005756CC" w:rsidRPr="00D47E0E" w:rsidRDefault="005756CC" w:rsidP="001A70A5">
            <w:pPr>
              <w:ind w:left="113" w:right="113"/>
              <w:jc w:val="center"/>
              <w:rPr>
                <w:b/>
                <w:sz w:val="16"/>
                <w:szCs w:val="16"/>
              </w:rPr>
            </w:pPr>
            <w:r w:rsidRPr="00D47E0E">
              <w:rPr>
                <w:b/>
                <w:sz w:val="16"/>
                <w:szCs w:val="16"/>
              </w:rPr>
              <w:t>DIŞ ETKENLER (KURUM DIŞI)</w:t>
            </w:r>
          </w:p>
        </w:tc>
        <w:tc>
          <w:tcPr>
            <w:tcW w:w="0" w:type="auto"/>
            <w:shd w:val="clear" w:color="auto" w:fill="auto"/>
          </w:tcPr>
          <w:p w14:paraId="18C4C6E8" w14:textId="22B060A6" w:rsidR="006066CE" w:rsidRPr="00741EB5" w:rsidRDefault="006066C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 xml:space="preserve">Vakıf ve Devlet Üniversitelerinin Kontenjanlarının Artması </w:t>
            </w:r>
          </w:p>
          <w:p w14:paraId="7C185A1E" w14:textId="0229ABCA" w:rsidR="006066CE" w:rsidRPr="00741EB5" w:rsidRDefault="006066C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 xml:space="preserve">Yüksek Öğretim Kararlarının Merkezi Sisteme Bağlı Olarak Verilmesi </w:t>
            </w:r>
          </w:p>
          <w:p w14:paraId="4D461F58" w14:textId="047A428D" w:rsidR="006066CE" w:rsidRPr="00741EB5" w:rsidRDefault="006066C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 xml:space="preserve">Ekonomik Kriz </w:t>
            </w:r>
          </w:p>
          <w:p w14:paraId="616D03F1" w14:textId="117F90E3" w:rsidR="006066CE" w:rsidRPr="00741EB5" w:rsidRDefault="006066C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Vakıf Üniversitesi Kavramının Tür</w:t>
            </w:r>
            <w:r w:rsidR="00927236" w:rsidRPr="00741EB5">
              <w:rPr>
                <w:rFonts w:ascii="Times New Roman" w:hAnsi="Times New Roman"/>
                <w:sz w:val="16"/>
                <w:szCs w:val="16"/>
              </w:rPr>
              <w:t>k Yüksek Öğretiminde Henüz y</w:t>
            </w:r>
            <w:r w:rsidRPr="00741EB5">
              <w:rPr>
                <w:rFonts w:ascii="Times New Roman" w:hAnsi="Times New Roman"/>
                <w:sz w:val="16"/>
                <w:szCs w:val="16"/>
              </w:rPr>
              <w:t xml:space="preserve">eteri Kadar </w:t>
            </w:r>
            <w:r w:rsidR="00927236" w:rsidRPr="00741EB5">
              <w:rPr>
                <w:rFonts w:ascii="Times New Roman" w:hAnsi="Times New Roman"/>
                <w:sz w:val="16"/>
                <w:szCs w:val="16"/>
              </w:rPr>
              <w:t>markalaşmamış o</w:t>
            </w:r>
            <w:r w:rsidRPr="00741EB5">
              <w:rPr>
                <w:rFonts w:ascii="Times New Roman" w:hAnsi="Times New Roman"/>
                <w:sz w:val="16"/>
                <w:szCs w:val="16"/>
              </w:rPr>
              <w:t xml:space="preserve">lması (olumsuz örneklerle birlikte anılması) </w:t>
            </w:r>
          </w:p>
          <w:p w14:paraId="0D50D295" w14:textId="77777777" w:rsidR="00177042" w:rsidRPr="00741EB5" w:rsidRDefault="00177042"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Kişisel gelişim programlarının düzenlenmesi,</w:t>
            </w:r>
          </w:p>
          <w:p w14:paraId="70AB5606" w14:textId="77777777" w:rsidR="00177042" w:rsidRPr="00741EB5" w:rsidRDefault="00177042"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Klasik öğretimden uzaklaşma, keypad kullanımı ve vaka tartışmalarının artırılması</w:t>
            </w:r>
          </w:p>
          <w:p w14:paraId="79A783D7" w14:textId="371A24BA" w:rsidR="000F1D2F" w:rsidRPr="00741EB5" w:rsidRDefault="00927236"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Yurt dışındaki diğ</w:t>
            </w:r>
            <w:r w:rsidR="000F1D2F" w:rsidRPr="00741EB5">
              <w:rPr>
                <w:rFonts w:ascii="Times New Roman" w:hAnsi="Times New Roman"/>
                <w:sz w:val="16"/>
                <w:szCs w:val="16"/>
              </w:rPr>
              <w:t>er fakültelerle akredite ders ve sınav yapılabilmesi,</w:t>
            </w:r>
          </w:p>
          <w:p w14:paraId="00FFC5C5" w14:textId="5178C858" w:rsidR="0018563B" w:rsidRPr="00741EB5" w:rsidRDefault="0018563B"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Yabancı Uyruklu</w:t>
            </w:r>
            <w:r w:rsidR="000265AE" w:rsidRPr="00741EB5">
              <w:rPr>
                <w:rFonts w:ascii="Times New Roman" w:hAnsi="Times New Roman"/>
                <w:sz w:val="16"/>
                <w:szCs w:val="16"/>
              </w:rPr>
              <w:t xml:space="preserve"> Öğrenci Kontenjanlarının </w:t>
            </w:r>
            <w:r w:rsidRPr="00741EB5">
              <w:rPr>
                <w:rFonts w:ascii="Times New Roman" w:hAnsi="Times New Roman"/>
                <w:sz w:val="16"/>
                <w:szCs w:val="16"/>
              </w:rPr>
              <w:t>Yükseköğretim Kontenjanlarına eşitlenmesi .</w:t>
            </w:r>
          </w:p>
          <w:p w14:paraId="79186F3B" w14:textId="5C79EE9C" w:rsidR="00FF68EE" w:rsidRPr="00741EB5" w:rsidRDefault="00FF68E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Dijitalleşme ve uzaktan eğitim teknolojisi, güçlü uzaktan eğitim çözümleri.</w:t>
            </w:r>
          </w:p>
          <w:p w14:paraId="4CC3B0E3" w14:textId="2312C4DA" w:rsidR="00FF68EE" w:rsidRPr="00741EB5" w:rsidRDefault="00FF68E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Tüm fakültelerin aynı kampüste olması</w:t>
            </w:r>
          </w:p>
          <w:p w14:paraId="2216B07F" w14:textId="20650C86" w:rsidR="00FF68EE" w:rsidRPr="00741EB5" w:rsidRDefault="00FF68E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İş ve staj imkânı</w:t>
            </w:r>
          </w:p>
          <w:p w14:paraId="5F9E42F3" w14:textId="19BA1CF0" w:rsidR="004B2F92" w:rsidRPr="00741EB5" w:rsidRDefault="004B2F92"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Yüksek lisans programlarının ihtiyaca göre açılması.</w:t>
            </w:r>
          </w:p>
          <w:p w14:paraId="13F4E2F4" w14:textId="7874EBF7" w:rsidR="004B2F92" w:rsidRPr="00741EB5" w:rsidRDefault="004B2F92"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Marka bilinirliğinin yurt içi ve dışında artırılma çalışmaları</w:t>
            </w:r>
          </w:p>
          <w:p w14:paraId="388D50A7" w14:textId="2FEA2592" w:rsidR="004B2F92" w:rsidRPr="00741EB5" w:rsidRDefault="004B2F92"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Personele tam burslu lisansüstü eğitim verilmesi</w:t>
            </w:r>
          </w:p>
          <w:p w14:paraId="44B01E3E" w14:textId="312F10CA" w:rsidR="004B2F92" w:rsidRPr="00741EB5" w:rsidRDefault="000265AE"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Sanayiye kampüsün fiziki konum olarak yakınlığın olması</w:t>
            </w:r>
          </w:p>
          <w:p w14:paraId="75A3F237" w14:textId="5B7270C3" w:rsidR="009A1FF7" w:rsidRPr="00741EB5" w:rsidRDefault="009A1FF7" w:rsidP="009A1FF7">
            <w:pPr>
              <w:pStyle w:val="ListeParagraf"/>
              <w:widowControl w:val="0"/>
              <w:numPr>
                <w:ilvl w:val="0"/>
                <w:numId w:val="7"/>
              </w:numPr>
              <w:tabs>
                <w:tab w:val="left" w:pos="452"/>
              </w:tabs>
              <w:autoSpaceDE w:val="0"/>
              <w:autoSpaceDN w:val="0"/>
              <w:spacing w:before="76"/>
              <w:jc w:val="both"/>
              <w:rPr>
                <w:rFonts w:ascii="Times New Roman" w:hAnsi="Times New Roman"/>
                <w:sz w:val="16"/>
                <w:szCs w:val="16"/>
              </w:rPr>
            </w:pPr>
            <w:r w:rsidRPr="00741EB5">
              <w:rPr>
                <w:rFonts w:ascii="Times New Roman" w:hAnsi="Times New Roman"/>
                <w:sz w:val="16"/>
                <w:szCs w:val="16"/>
              </w:rPr>
              <w:t>Toplumun, Sivil Toplum Kurumlarının ve Sektörün Vakıf Üniversitelerine Bakış açısının Olumlu Yönde Değişmesi.</w:t>
            </w:r>
          </w:p>
          <w:p w14:paraId="38C7A92F" w14:textId="77777777" w:rsidR="009A1FF7" w:rsidRPr="00741EB5" w:rsidRDefault="009A1FF7" w:rsidP="009A1FF7">
            <w:pPr>
              <w:pStyle w:val="ListeParagraf"/>
              <w:numPr>
                <w:ilvl w:val="0"/>
                <w:numId w:val="7"/>
              </w:numPr>
              <w:rPr>
                <w:rFonts w:ascii="Times New Roman" w:hAnsi="Times New Roman"/>
                <w:sz w:val="16"/>
                <w:szCs w:val="16"/>
              </w:rPr>
            </w:pPr>
            <w:r w:rsidRPr="00741EB5">
              <w:rPr>
                <w:rFonts w:ascii="Times New Roman" w:hAnsi="Times New Roman"/>
                <w:sz w:val="16"/>
                <w:szCs w:val="16"/>
              </w:rPr>
              <w:t xml:space="preserve">Genç Nüfus ve Ülkemizde Yükseköğrenim Eğitimine Talebin Artması </w:t>
            </w:r>
          </w:p>
          <w:p w14:paraId="505CE119" w14:textId="03EAB67F" w:rsidR="009A1FF7" w:rsidRPr="00741EB5" w:rsidRDefault="009A1FF7" w:rsidP="009A1FF7">
            <w:pPr>
              <w:pStyle w:val="ListeParagraf"/>
              <w:numPr>
                <w:ilvl w:val="0"/>
                <w:numId w:val="7"/>
              </w:numPr>
              <w:rPr>
                <w:rFonts w:ascii="Times New Roman" w:hAnsi="Times New Roman"/>
                <w:sz w:val="16"/>
                <w:szCs w:val="16"/>
              </w:rPr>
            </w:pPr>
            <w:r w:rsidRPr="00741EB5">
              <w:rPr>
                <w:rFonts w:ascii="Times New Roman" w:hAnsi="Times New Roman"/>
                <w:sz w:val="16"/>
                <w:szCs w:val="16"/>
              </w:rPr>
              <w:t>Türkiye’nin Bologna Sürecine dahil Olması</w:t>
            </w:r>
          </w:p>
          <w:p w14:paraId="5E67E3E0" w14:textId="50637A90" w:rsidR="00D122F8" w:rsidRPr="00741EB5" w:rsidRDefault="00D122F8" w:rsidP="00D122F8">
            <w:pPr>
              <w:pStyle w:val="ListeParagraf"/>
              <w:numPr>
                <w:ilvl w:val="0"/>
                <w:numId w:val="7"/>
              </w:numPr>
              <w:rPr>
                <w:rFonts w:ascii="Times New Roman" w:hAnsi="Times New Roman"/>
                <w:sz w:val="16"/>
                <w:szCs w:val="16"/>
              </w:rPr>
            </w:pPr>
            <w:r w:rsidRPr="00741EB5">
              <w:rPr>
                <w:rFonts w:ascii="Times New Roman" w:hAnsi="Times New Roman"/>
                <w:sz w:val="16"/>
                <w:szCs w:val="16"/>
              </w:rPr>
              <w:t>İstanbul Okan Üniversitesi ve OPINA ile YEŞİL BÜYÜME’nin bir parçası olma fırsatı</w:t>
            </w:r>
          </w:p>
          <w:p w14:paraId="1361D7E8" w14:textId="6432B4F9" w:rsidR="00D122F8" w:rsidRPr="00741EB5" w:rsidRDefault="00D122F8" w:rsidP="00D122F8">
            <w:pPr>
              <w:pStyle w:val="ListeParagraf"/>
              <w:numPr>
                <w:ilvl w:val="0"/>
                <w:numId w:val="7"/>
              </w:numPr>
              <w:rPr>
                <w:rFonts w:ascii="Times New Roman" w:hAnsi="Times New Roman"/>
                <w:sz w:val="16"/>
                <w:szCs w:val="16"/>
              </w:rPr>
            </w:pPr>
            <w:r w:rsidRPr="00741EB5">
              <w:rPr>
                <w:rFonts w:ascii="Times New Roman" w:hAnsi="Times New Roman"/>
                <w:sz w:val="16"/>
                <w:szCs w:val="16"/>
              </w:rPr>
              <w:t>Birleşmiş Milletler Sürdürülebilirlik Kalkınma Amaçları kapsamında kampüsümüzde çalışmalar hızlandırılmış, “Sürdürülebilirlik” başlığı ile Türkçe ve İngilizce olarak internet sayfaları oluşturulma çalışmaları ile dünya  sıralama çalışmalarına yer alma fırsatı</w:t>
            </w:r>
          </w:p>
          <w:p w14:paraId="08559498" w14:textId="3A614267" w:rsidR="00D810F3" w:rsidRPr="00741EB5" w:rsidRDefault="00D810F3" w:rsidP="00D810F3">
            <w:pPr>
              <w:pStyle w:val="ListeParagraf"/>
              <w:numPr>
                <w:ilvl w:val="0"/>
                <w:numId w:val="7"/>
              </w:numPr>
              <w:rPr>
                <w:rFonts w:ascii="Times New Roman" w:hAnsi="Times New Roman"/>
                <w:sz w:val="16"/>
                <w:szCs w:val="16"/>
              </w:rPr>
            </w:pPr>
            <w:r w:rsidRPr="00741EB5">
              <w:rPr>
                <w:rFonts w:ascii="Times New Roman" w:hAnsi="Times New Roman"/>
                <w:sz w:val="16"/>
                <w:szCs w:val="16"/>
              </w:rPr>
              <w:t xml:space="preserve">Güneş Enerji Sistemi (GES) panelleriyle kendi elektrik </w:t>
            </w:r>
            <w:r w:rsidR="00F4571D" w:rsidRPr="00741EB5">
              <w:rPr>
                <w:rFonts w:ascii="Times New Roman" w:hAnsi="Times New Roman"/>
                <w:sz w:val="16"/>
                <w:szCs w:val="16"/>
              </w:rPr>
              <w:t>enerjisini sürdürebilir kılarak</w:t>
            </w:r>
            <w:r w:rsidR="00292894" w:rsidRPr="00741EB5">
              <w:rPr>
                <w:rFonts w:ascii="Times New Roman" w:hAnsi="Times New Roman"/>
                <w:sz w:val="16"/>
                <w:szCs w:val="16"/>
              </w:rPr>
              <w:t xml:space="preserve"> üretme </w:t>
            </w:r>
            <w:r w:rsidRPr="00741EB5">
              <w:rPr>
                <w:rFonts w:ascii="Times New Roman" w:hAnsi="Times New Roman"/>
                <w:sz w:val="16"/>
                <w:szCs w:val="16"/>
              </w:rPr>
              <w:t>fırsatı</w:t>
            </w:r>
          </w:p>
          <w:p w14:paraId="0ABC624F" w14:textId="77777777" w:rsidR="005756CC" w:rsidRPr="00741EB5" w:rsidRDefault="00A769C6" w:rsidP="00A769C6">
            <w:pPr>
              <w:pStyle w:val="ListeParagraf"/>
              <w:numPr>
                <w:ilvl w:val="0"/>
                <w:numId w:val="7"/>
              </w:numPr>
              <w:rPr>
                <w:rFonts w:ascii="Times New Roman" w:hAnsi="Times New Roman"/>
                <w:sz w:val="16"/>
                <w:szCs w:val="16"/>
              </w:rPr>
            </w:pPr>
            <w:r w:rsidRPr="00741EB5">
              <w:rPr>
                <w:rFonts w:ascii="Times New Roman" w:hAnsi="Times New Roman"/>
                <w:sz w:val="16"/>
                <w:szCs w:val="16"/>
              </w:rPr>
              <w:t xml:space="preserve">Kariyer Merkezi tarafından düzenlenen sektör temelli etkinlikler, öğrencilere iş dünyasıyla doğrudan bağ kurma fırsatı </w:t>
            </w:r>
          </w:p>
          <w:p w14:paraId="1744DA30" w14:textId="4CB93ECD" w:rsidR="00A769C6" w:rsidRPr="00741EB5" w:rsidRDefault="0016196E" w:rsidP="0016196E">
            <w:pPr>
              <w:pStyle w:val="ListeParagraf"/>
              <w:numPr>
                <w:ilvl w:val="0"/>
                <w:numId w:val="7"/>
              </w:numPr>
              <w:rPr>
                <w:rFonts w:ascii="Times New Roman" w:hAnsi="Times New Roman"/>
                <w:sz w:val="16"/>
                <w:szCs w:val="16"/>
              </w:rPr>
            </w:pPr>
            <w:r w:rsidRPr="00741EB5">
              <w:rPr>
                <w:rFonts w:ascii="Times New Roman" w:hAnsi="Times New Roman"/>
                <w:sz w:val="16"/>
                <w:szCs w:val="16"/>
              </w:rPr>
              <w:t xml:space="preserve">ERACON, EAIE gibi uluslararası toplantılara ve Ulusal Ajans tarafından düzenlenen toplantılara düzenli olarak katılım sağlanarak Üniversitemizin uluslararası stratejilerini güncelleme fırsatı </w:t>
            </w:r>
          </w:p>
          <w:p w14:paraId="1A3E6E3E" w14:textId="77777777" w:rsidR="0016196E" w:rsidRPr="000E2CD2" w:rsidRDefault="00741EB5" w:rsidP="00741EB5">
            <w:pPr>
              <w:pStyle w:val="ListeParagraf"/>
              <w:numPr>
                <w:ilvl w:val="0"/>
                <w:numId w:val="7"/>
              </w:numPr>
              <w:rPr>
                <w:rFonts w:ascii="Times New Roman" w:hAnsi="Times New Roman"/>
                <w:sz w:val="16"/>
                <w:szCs w:val="16"/>
              </w:rPr>
            </w:pPr>
            <w:r w:rsidRPr="00741EB5">
              <w:rPr>
                <w:rFonts w:ascii="Times New Roman" w:hAnsi="Times New Roman"/>
                <w:sz w:val="16"/>
                <w:szCs w:val="16"/>
              </w:rPr>
              <w:t xml:space="preserve">Mevcut danışmanlık sistemi hibrit (yüz yüze ve online) bir yapıda sürdürülmesi </w:t>
            </w:r>
            <w:r w:rsidRPr="00741EB5">
              <w:rPr>
                <w:rFonts w:ascii="Times New Roman" w:hAnsi="Times New Roman"/>
                <w:noProof/>
                <w:color w:val="000000"/>
                <w:sz w:val="16"/>
                <w:szCs w:val="16"/>
                <w:shd w:val="clear" w:color="auto" w:fill="FFFFFF"/>
              </w:rPr>
              <w:t>danışmana erişim, hizmetin etkinliği, kapsam, etkinliği</w:t>
            </w:r>
            <w:r w:rsidRPr="00741EB5">
              <w:rPr>
                <w:rFonts w:ascii="Times New Roman" w:hAnsi="Times New Roman"/>
                <w:noProof/>
                <w:color w:val="000000"/>
                <w:sz w:val="16"/>
                <w:szCs w:val="16"/>
                <w:shd w:val="clear" w:color="auto" w:fill="FFFFFF"/>
              </w:rPr>
              <w:t xml:space="preserve"> sunulma fırastı.</w:t>
            </w:r>
          </w:p>
          <w:p w14:paraId="502BD418" w14:textId="36CAF64B" w:rsidR="000E2CD2" w:rsidRPr="00A769C6" w:rsidRDefault="000E2CD2" w:rsidP="00741EB5">
            <w:pPr>
              <w:pStyle w:val="ListeParagraf"/>
              <w:numPr>
                <w:ilvl w:val="0"/>
                <w:numId w:val="7"/>
              </w:numPr>
              <w:rPr>
                <w:rFonts w:ascii="Times New Roman" w:hAnsi="Times New Roman"/>
                <w:sz w:val="16"/>
                <w:szCs w:val="16"/>
              </w:rPr>
            </w:pPr>
            <w:r>
              <w:rPr>
                <w:rFonts w:ascii="Times New Roman" w:hAnsi="Times New Roman"/>
                <w:sz w:val="16"/>
                <w:szCs w:val="16"/>
              </w:rPr>
              <w:t>Turquality Marka  Destek Programı kapsamında İstanbul Okan Üniversitesi markasının  tanınırlığının yurt içi ve yurt dışında arttırılma fırsatı .</w:t>
            </w:r>
          </w:p>
        </w:tc>
        <w:tc>
          <w:tcPr>
            <w:tcW w:w="5562" w:type="dxa"/>
            <w:shd w:val="clear" w:color="auto" w:fill="auto"/>
          </w:tcPr>
          <w:p w14:paraId="633E179C" w14:textId="77777777" w:rsidR="006066CE" w:rsidRPr="00D47E0E" w:rsidRDefault="006066C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 xml:space="preserve">Disiplinlerarası Yeni Programlara ve Nitelikli Uzmanlaşmış Elemanlara İhtiyacın Artması </w:t>
            </w:r>
          </w:p>
          <w:p w14:paraId="5C1C631C" w14:textId="4030CAA7" w:rsidR="006066CE" w:rsidRPr="00D47E0E" w:rsidRDefault="006066C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 xml:space="preserve">Yerel (Kocaeli, Tuzla, Gebze) ve </w:t>
            </w:r>
            <w:r w:rsidR="00626620" w:rsidRPr="00D47E0E">
              <w:rPr>
                <w:rFonts w:ascii="Times New Roman" w:hAnsi="Times New Roman"/>
                <w:sz w:val="16"/>
                <w:szCs w:val="16"/>
              </w:rPr>
              <w:t>Bölgesel (Avrasya, Ortadoğu) e</w:t>
            </w:r>
            <w:r w:rsidRPr="00D47E0E">
              <w:rPr>
                <w:rFonts w:ascii="Times New Roman" w:hAnsi="Times New Roman"/>
                <w:sz w:val="16"/>
                <w:szCs w:val="16"/>
              </w:rPr>
              <w:t xml:space="preserve">konomilerinin </w:t>
            </w:r>
            <w:r w:rsidR="00626620" w:rsidRPr="00D47E0E">
              <w:rPr>
                <w:rFonts w:ascii="Times New Roman" w:hAnsi="Times New Roman"/>
                <w:sz w:val="16"/>
                <w:szCs w:val="16"/>
              </w:rPr>
              <w:t>h</w:t>
            </w:r>
            <w:r w:rsidRPr="00D47E0E">
              <w:rPr>
                <w:rFonts w:ascii="Times New Roman" w:hAnsi="Times New Roman"/>
                <w:sz w:val="16"/>
                <w:szCs w:val="16"/>
              </w:rPr>
              <w:t xml:space="preserve">ızla Gelişmesi </w:t>
            </w:r>
          </w:p>
          <w:p w14:paraId="5F27F485" w14:textId="6CA38B56" w:rsidR="006066CE" w:rsidRPr="00D47E0E" w:rsidRDefault="006066C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 xml:space="preserve">Yurt dışında Eğitim Gören Genç Akademisyenlere Vakıf Üniversitelerinin </w:t>
            </w:r>
            <w:r w:rsidR="00C8602A" w:rsidRPr="00D47E0E">
              <w:rPr>
                <w:rFonts w:ascii="Times New Roman" w:hAnsi="Times New Roman"/>
                <w:sz w:val="16"/>
                <w:szCs w:val="16"/>
              </w:rPr>
              <w:t>sunduğu imkanlar yüzünden tersine beyin göçünün a</w:t>
            </w:r>
            <w:r w:rsidRPr="00D47E0E">
              <w:rPr>
                <w:rFonts w:ascii="Times New Roman" w:hAnsi="Times New Roman"/>
                <w:sz w:val="16"/>
                <w:szCs w:val="16"/>
              </w:rPr>
              <w:t xml:space="preserve">rtması </w:t>
            </w:r>
          </w:p>
          <w:p w14:paraId="67391D55" w14:textId="129B599F" w:rsidR="006066CE" w:rsidRPr="00D47E0E" w:rsidRDefault="006066C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 xml:space="preserve">Avrasya ve Orta Doğu Ülkelerinde Yurt Dışına Okumaya Giden Öğrenci Sayısının Artması </w:t>
            </w:r>
          </w:p>
          <w:p w14:paraId="152727D0" w14:textId="53F0F63D" w:rsidR="006066CE" w:rsidRPr="00D47E0E" w:rsidRDefault="006066C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 xml:space="preserve">Küreselleşme ve İşgücü Mobilitesinin Artması </w:t>
            </w:r>
          </w:p>
          <w:p w14:paraId="572E58BA" w14:textId="77777777" w:rsidR="000265AE" w:rsidRPr="00D47E0E" w:rsidRDefault="000265A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 xml:space="preserve">Vakıf ve Devlet Üniversitelerinin Sayılarının Artması </w:t>
            </w:r>
          </w:p>
          <w:p w14:paraId="798D0690" w14:textId="736DC3E6" w:rsidR="000265AE" w:rsidRPr="00D47E0E" w:rsidRDefault="000265AE" w:rsidP="009A1FF7">
            <w:pPr>
              <w:pStyle w:val="ListeParagraf"/>
              <w:numPr>
                <w:ilvl w:val="0"/>
                <w:numId w:val="15"/>
              </w:numPr>
              <w:jc w:val="both"/>
              <w:rPr>
                <w:rFonts w:ascii="Times New Roman" w:hAnsi="Times New Roman"/>
                <w:sz w:val="16"/>
                <w:szCs w:val="16"/>
              </w:rPr>
            </w:pPr>
            <w:r w:rsidRPr="00D47E0E">
              <w:rPr>
                <w:rFonts w:ascii="Times New Roman" w:hAnsi="Times New Roman"/>
                <w:sz w:val="16"/>
                <w:szCs w:val="16"/>
              </w:rPr>
              <w:t xml:space="preserve">Öğrenci Yerleştirme Sisteminin Sürekli Olarak Değiştirilmesi </w:t>
            </w:r>
          </w:p>
          <w:p w14:paraId="1A2F198D" w14:textId="6B63DD2A" w:rsidR="006066CE" w:rsidRPr="00D47E0E" w:rsidRDefault="000265AE"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Niteliksiz yerli ve yabancı öğrenci sayısının fazlalığı.</w:t>
            </w:r>
          </w:p>
          <w:p w14:paraId="71289582" w14:textId="28256660" w:rsidR="009A1FF7" w:rsidRPr="00D47E0E" w:rsidRDefault="009A1FF7"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Öğrenci başına düşen harcamaların artması.</w:t>
            </w:r>
          </w:p>
          <w:p w14:paraId="11E0BEA9" w14:textId="26627D81" w:rsidR="009A1FF7" w:rsidRPr="00D47E0E" w:rsidRDefault="009A1FF7"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Personel değişim oranının fazla olması.</w:t>
            </w:r>
          </w:p>
          <w:p w14:paraId="2B758EA3" w14:textId="4E775A90" w:rsidR="009A1FF7" w:rsidRPr="00D47E0E" w:rsidRDefault="009A1FF7" w:rsidP="009A1FF7">
            <w:pPr>
              <w:pStyle w:val="ListeParagraf"/>
              <w:widowControl w:val="0"/>
              <w:numPr>
                <w:ilvl w:val="0"/>
                <w:numId w:val="15"/>
              </w:numPr>
              <w:tabs>
                <w:tab w:val="left" w:pos="452"/>
              </w:tabs>
              <w:autoSpaceDE w:val="0"/>
              <w:autoSpaceDN w:val="0"/>
              <w:spacing w:before="76"/>
              <w:jc w:val="both"/>
              <w:rPr>
                <w:rFonts w:ascii="Times New Roman" w:hAnsi="Times New Roman"/>
                <w:sz w:val="16"/>
                <w:szCs w:val="16"/>
              </w:rPr>
            </w:pPr>
            <w:r w:rsidRPr="00D47E0E">
              <w:rPr>
                <w:rFonts w:ascii="Times New Roman" w:hAnsi="Times New Roman"/>
                <w:sz w:val="16"/>
                <w:szCs w:val="16"/>
              </w:rPr>
              <w:t>Ekonomik değişkenliklerin üniversite bütçesi üzerinde yarattığı olumsuz etki</w:t>
            </w:r>
          </w:p>
          <w:p w14:paraId="24449E39" w14:textId="1B1B0C01" w:rsidR="007C6F80" w:rsidRPr="00D47E0E" w:rsidRDefault="007C6F80" w:rsidP="00177042">
            <w:pPr>
              <w:widowControl w:val="0"/>
              <w:tabs>
                <w:tab w:val="left" w:pos="452"/>
              </w:tabs>
              <w:autoSpaceDE w:val="0"/>
              <w:autoSpaceDN w:val="0"/>
              <w:spacing w:before="76"/>
              <w:rPr>
                <w:sz w:val="16"/>
                <w:szCs w:val="16"/>
              </w:rPr>
            </w:pPr>
          </w:p>
        </w:tc>
      </w:tr>
    </w:tbl>
    <w:p w14:paraId="29418915" w14:textId="3176B31E" w:rsidR="005756CC" w:rsidRPr="00BF0331" w:rsidRDefault="005756CC" w:rsidP="005756CC">
      <w:pPr>
        <w:spacing w:before="100"/>
        <w:ind w:left="396" w:right="1603"/>
        <w:jc w:val="center"/>
        <w:rPr>
          <w:color w:val="221F1F"/>
          <w:sz w:val="24"/>
        </w:rPr>
      </w:pPr>
    </w:p>
    <w:p w14:paraId="5234AF6A" w14:textId="77777777" w:rsidR="005756CC" w:rsidRPr="00BF0331" w:rsidRDefault="005756CC" w:rsidP="005756CC">
      <w:pPr>
        <w:spacing w:before="100"/>
        <w:ind w:left="396" w:right="1603"/>
        <w:jc w:val="center"/>
        <w:rPr>
          <w:color w:val="221F1F"/>
          <w:sz w:val="24"/>
        </w:rPr>
      </w:pPr>
    </w:p>
    <w:p w14:paraId="24154CCD" w14:textId="77777777" w:rsidR="006066CE" w:rsidRPr="00BF0331" w:rsidRDefault="006066CE" w:rsidP="005756CC">
      <w:pPr>
        <w:spacing w:before="100"/>
        <w:ind w:left="396" w:right="1603"/>
        <w:jc w:val="center"/>
        <w:rPr>
          <w:color w:val="221F1F"/>
          <w:sz w:val="24"/>
        </w:rPr>
      </w:pPr>
    </w:p>
    <w:p w14:paraId="17E4555F" w14:textId="4220E221" w:rsidR="006066CE" w:rsidRDefault="006066CE" w:rsidP="00D122F8">
      <w:pPr>
        <w:spacing w:before="100"/>
        <w:ind w:right="1603"/>
        <w:rPr>
          <w:color w:val="221F1F"/>
          <w:sz w:val="24"/>
        </w:rPr>
      </w:pPr>
    </w:p>
    <w:p w14:paraId="028FEA07" w14:textId="43EA973C" w:rsidR="00D02651" w:rsidRDefault="00D02651" w:rsidP="00D122F8">
      <w:pPr>
        <w:spacing w:before="100"/>
        <w:ind w:right="1603"/>
        <w:rPr>
          <w:color w:val="221F1F"/>
          <w:sz w:val="24"/>
        </w:rPr>
      </w:pPr>
    </w:p>
    <w:p w14:paraId="19DE8CD4" w14:textId="66CE1D21" w:rsidR="00D02651" w:rsidRDefault="00D02651" w:rsidP="00D122F8">
      <w:pPr>
        <w:spacing w:before="100"/>
        <w:ind w:right="1603"/>
        <w:rPr>
          <w:color w:val="221F1F"/>
          <w:sz w:val="24"/>
        </w:rPr>
      </w:pPr>
    </w:p>
    <w:p w14:paraId="1D3E2E84" w14:textId="77777777" w:rsidR="00D02651" w:rsidRPr="00BF0331" w:rsidRDefault="00D02651" w:rsidP="00D122F8">
      <w:pPr>
        <w:spacing w:before="100"/>
        <w:ind w:right="1603"/>
        <w:rPr>
          <w:color w:val="221F1F"/>
          <w:sz w:val="24"/>
        </w:rPr>
      </w:pPr>
    </w:p>
    <w:p w14:paraId="5D5F0D59" w14:textId="77777777" w:rsidR="005756CC" w:rsidRPr="00BF0331" w:rsidRDefault="005756CC" w:rsidP="005756CC">
      <w:pPr>
        <w:spacing w:before="100"/>
        <w:ind w:left="396" w:right="1603"/>
        <w:jc w:val="center"/>
        <w:rPr>
          <w:i/>
          <w:sz w:val="21"/>
        </w:rPr>
      </w:pPr>
      <w:r w:rsidRPr="00BF0331">
        <w:rPr>
          <w:color w:val="221F1F"/>
          <w:sz w:val="24"/>
        </w:rPr>
        <w:lastRenderedPageBreak/>
        <w:t xml:space="preserve">PEST ANALİZİ </w:t>
      </w:r>
      <w:r w:rsidRPr="00BF0331">
        <w:rPr>
          <w:i/>
          <w:color w:val="221F1F"/>
          <w:sz w:val="21"/>
        </w:rPr>
        <w:t>(PEST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gridCol w:w="6534"/>
      </w:tblGrid>
      <w:tr w:rsidR="005756CC" w:rsidRPr="00BF0331" w14:paraId="6541B85A" w14:textId="77777777" w:rsidTr="001A70A5">
        <w:trPr>
          <w:trHeight w:hRule="exact" w:val="454"/>
          <w:jc w:val="center"/>
        </w:trPr>
        <w:tc>
          <w:tcPr>
            <w:tcW w:w="7534" w:type="dxa"/>
            <w:shd w:val="clear" w:color="auto" w:fill="A8D08D"/>
            <w:vAlign w:val="center"/>
          </w:tcPr>
          <w:p w14:paraId="11A9EBCC" w14:textId="77777777" w:rsidR="005756CC" w:rsidRPr="00BF0331" w:rsidRDefault="005756CC" w:rsidP="005756CC">
            <w:pPr>
              <w:ind w:left="277"/>
              <w:jc w:val="center"/>
              <w:rPr>
                <w:b/>
                <w:i/>
                <w:sz w:val="22"/>
                <w:szCs w:val="22"/>
              </w:rPr>
            </w:pPr>
            <w:r w:rsidRPr="00BF0331">
              <w:rPr>
                <w:b/>
                <w:sz w:val="22"/>
                <w:szCs w:val="22"/>
              </w:rPr>
              <w:t xml:space="preserve">Politik Faktörler </w:t>
            </w:r>
            <w:r w:rsidRPr="00BF0331">
              <w:rPr>
                <w:b/>
                <w:i/>
                <w:sz w:val="22"/>
                <w:szCs w:val="22"/>
              </w:rPr>
              <w:t>(Political Factors)</w:t>
            </w:r>
          </w:p>
          <w:p w14:paraId="1F1129AE" w14:textId="5F8BCFA6" w:rsidR="005756CC" w:rsidRPr="00BF0331" w:rsidRDefault="005756CC" w:rsidP="005756CC">
            <w:pPr>
              <w:jc w:val="center"/>
              <w:rPr>
                <w:b/>
                <w:sz w:val="22"/>
                <w:szCs w:val="22"/>
              </w:rPr>
            </w:pPr>
          </w:p>
        </w:tc>
        <w:tc>
          <w:tcPr>
            <w:tcW w:w="6692" w:type="dxa"/>
            <w:shd w:val="clear" w:color="auto" w:fill="FF0000"/>
            <w:vAlign w:val="center"/>
          </w:tcPr>
          <w:p w14:paraId="7078CC47" w14:textId="2249A844" w:rsidR="005756CC" w:rsidRPr="00BF0331" w:rsidRDefault="005756CC" w:rsidP="005756CC">
            <w:pPr>
              <w:ind w:left="200"/>
              <w:jc w:val="center"/>
              <w:rPr>
                <w:b/>
                <w:i/>
                <w:color w:val="FFFFFF" w:themeColor="background1"/>
                <w:sz w:val="22"/>
                <w:szCs w:val="22"/>
              </w:rPr>
            </w:pPr>
            <w:r w:rsidRPr="00BF0331">
              <w:rPr>
                <w:b/>
                <w:color w:val="FFFFFF" w:themeColor="background1"/>
                <w:sz w:val="22"/>
                <w:szCs w:val="22"/>
              </w:rPr>
              <w:t xml:space="preserve">Ekonomik Faktörler </w:t>
            </w:r>
            <w:r w:rsidRPr="00BF0331">
              <w:rPr>
                <w:b/>
                <w:i/>
                <w:color w:val="FFFFFF" w:themeColor="background1"/>
                <w:sz w:val="22"/>
                <w:szCs w:val="22"/>
              </w:rPr>
              <w:t>(Economical)</w:t>
            </w:r>
          </w:p>
        </w:tc>
      </w:tr>
      <w:tr w:rsidR="005756CC" w:rsidRPr="00BF0331" w14:paraId="1344210B" w14:textId="77777777" w:rsidTr="005756CC">
        <w:trPr>
          <w:cantSplit/>
          <w:trHeight w:val="2287"/>
          <w:jc w:val="center"/>
        </w:trPr>
        <w:tc>
          <w:tcPr>
            <w:tcW w:w="7534" w:type="dxa"/>
            <w:shd w:val="clear" w:color="auto" w:fill="auto"/>
          </w:tcPr>
          <w:p w14:paraId="59B9F96B" w14:textId="4A3A459B"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Siyasi istikrar </w:t>
            </w:r>
          </w:p>
          <w:p w14:paraId="4EA2595C" w14:textId="388D2BD1"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Dış siyaset </w:t>
            </w:r>
          </w:p>
          <w:p w14:paraId="454AEFF2" w14:textId="1AD6C8F8"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Terör </w:t>
            </w:r>
          </w:p>
          <w:p w14:paraId="66E3E25D" w14:textId="3CE895FB"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İç siyaset </w:t>
            </w:r>
          </w:p>
          <w:p w14:paraId="4F70069D" w14:textId="41CE8764"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Komşularda dış savaş </w:t>
            </w:r>
          </w:p>
          <w:p w14:paraId="17BAA668" w14:textId="77777777"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İç/Dış Kanun/Regülasyonlar</w:t>
            </w:r>
          </w:p>
          <w:p w14:paraId="568C9EF1" w14:textId="77777777"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Uluslararası ilişkiler</w:t>
            </w:r>
          </w:p>
          <w:p w14:paraId="0B78983C" w14:textId="60E8C865" w:rsidR="007C6F80" w:rsidRPr="00BF0331" w:rsidRDefault="007C6F80" w:rsidP="007C6F80">
            <w:pPr>
              <w:pStyle w:val="ListeParagraf"/>
              <w:widowControl w:val="0"/>
              <w:tabs>
                <w:tab w:val="left" w:pos="218"/>
              </w:tabs>
              <w:autoSpaceDE w:val="0"/>
              <w:autoSpaceDN w:val="0"/>
              <w:spacing w:before="93" w:line="216" w:lineRule="auto"/>
              <w:ind w:right="1502"/>
              <w:contextualSpacing w:val="0"/>
              <w:rPr>
                <w:rFonts w:ascii="Times New Roman" w:hAnsi="Times New Roman"/>
                <w:sz w:val="22"/>
                <w:szCs w:val="22"/>
              </w:rPr>
            </w:pPr>
          </w:p>
        </w:tc>
        <w:tc>
          <w:tcPr>
            <w:tcW w:w="6692" w:type="dxa"/>
            <w:shd w:val="clear" w:color="auto" w:fill="auto"/>
          </w:tcPr>
          <w:p w14:paraId="2E39697B" w14:textId="73A3DDF2" w:rsidR="005756CC" w:rsidRPr="00BF0331" w:rsidRDefault="00CA37A8"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Döviz kuru</w:t>
            </w:r>
          </w:p>
          <w:p w14:paraId="621935AA" w14:textId="79DFA83D"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Rekabet </w:t>
            </w:r>
          </w:p>
          <w:p w14:paraId="7C2CB2CA" w14:textId="2FD30994"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Kredibilite </w:t>
            </w:r>
          </w:p>
          <w:p w14:paraId="75C30450" w14:textId="4E233560"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Faiz oranları </w:t>
            </w:r>
          </w:p>
          <w:p w14:paraId="55896713" w14:textId="77777777" w:rsidR="005756CC" w:rsidRPr="00BF0331" w:rsidRDefault="005756CC" w:rsidP="005756CC">
            <w:pPr>
              <w:tabs>
                <w:tab w:val="left" w:pos="218"/>
              </w:tabs>
              <w:spacing w:before="93" w:line="216" w:lineRule="auto"/>
              <w:ind w:left="360" w:right="1502"/>
              <w:rPr>
                <w:rFonts w:eastAsia="MS Mincho"/>
                <w:sz w:val="22"/>
                <w:szCs w:val="22"/>
                <w:lang w:eastAsia="nl-NL"/>
              </w:rPr>
            </w:pPr>
          </w:p>
        </w:tc>
      </w:tr>
      <w:tr w:rsidR="005756CC" w:rsidRPr="00BF0331" w14:paraId="6A76093B" w14:textId="77777777" w:rsidTr="001A70A5">
        <w:trPr>
          <w:trHeight w:hRule="exact" w:val="454"/>
          <w:jc w:val="center"/>
        </w:trPr>
        <w:tc>
          <w:tcPr>
            <w:tcW w:w="7534" w:type="dxa"/>
            <w:shd w:val="clear" w:color="auto" w:fill="FFC000"/>
            <w:vAlign w:val="center"/>
          </w:tcPr>
          <w:p w14:paraId="7574E3E6" w14:textId="77777777" w:rsidR="005756CC" w:rsidRPr="00BF0331" w:rsidRDefault="005756CC" w:rsidP="005756CC">
            <w:pPr>
              <w:spacing w:before="146"/>
              <w:ind w:left="258"/>
              <w:jc w:val="center"/>
              <w:rPr>
                <w:b/>
                <w:i/>
                <w:sz w:val="22"/>
                <w:szCs w:val="22"/>
              </w:rPr>
            </w:pPr>
            <w:r w:rsidRPr="00BF0331">
              <w:rPr>
                <w:b/>
                <w:sz w:val="22"/>
                <w:szCs w:val="22"/>
              </w:rPr>
              <w:t xml:space="preserve">Sosyal Faktörler </w:t>
            </w:r>
            <w:r w:rsidRPr="00BF0331">
              <w:rPr>
                <w:b/>
                <w:i/>
                <w:sz w:val="22"/>
                <w:szCs w:val="22"/>
              </w:rPr>
              <w:t>(Social Factors)</w:t>
            </w:r>
          </w:p>
          <w:p w14:paraId="37B44E01" w14:textId="7EDCBE13" w:rsidR="005756CC" w:rsidRPr="00BF0331" w:rsidRDefault="005756CC" w:rsidP="005756CC">
            <w:pPr>
              <w:jc w:val="center"/>
              <w:rPr>
                <w:b/>
                <w:sz w:val="22"/>
                <w:szCs w:val="22"/>
              </w:rPr>
            </w:pPr>
          </w:p>
        </w:tc>
        <w:tc>
          <w:tcPr>
            <w:tcW w:w="6692" w:type="dxa"/>
            <w:shd w:val="clear" w:color="auto" w:fill="FFFF00"/>
            <w:vAlign w:val="center"/>
          </w:tcPr>
          <w:p w14:paraId="586105DD" w14:textId="77777777" w:rsidR="005756CC" w:rsidRPr="00BF0331" w:rsidRDefault="005756CC" w:rsidP="005756CC">
            <w:pPr>
              <w:spacing w:before="171"/>
              <w:ind w:left="159"/>
              <w:jc w:val="center"/>
              <w:rPr>
                <w:b/>
                <w:i/>
                <w:sz w:val="22"/>
                <w:szCs w:val="22"/>
              </w:rPr>
            </w:pPr>
            <w:r w:rsidRPr="00BF0331">
              <w:rPr>
                <w:b/>
                <w:sz w:val="22"/>
                <w:szCs w:val="22"/>
              </w:rPr>
              <w:t xml:space="preserve">Teknolojik Faktörler </w:t>
            </w:r>
            <w:r w:rsidRPr="00BF0331">
              <w:rPr>
                <w:b/>
                <w:i/>
                <w:sz w:val="22"/>
                <w:szCs w:val="22"/>
              </w:rPr>
              <w:t>(Technological)</w:t>
            </w:r>
          </w:p>
          <w:p w14:paraId="1B21603F" w14:textId="65110105" w:rsidR="005756CC" w:rsidRPr="00BF0331" w:rsidRDefault="005756CC" w:rsidP="005756CC">
            <w:pPr>
              <w:jc w:val="center"/>
              <w:rPr>
                <w:b/>
                <w:sz w:val="22"/>
                <w:szCs w:val="22"/>
              </w:rPr>
            </w:pPr>
          </w:p>
        </w:tc>
      </w:tr>
      <w:tr w:rsidR="005756CC" w:rsidRPr="00BF0331" w14:paraId="671A267E" w14:textId="77777777" w:rsidTr="005756CC">
        <w:trPr>
          <w:cantSplit/>
          <w:trHeight w:val="1552"/>
          <w:jc w:val="center"/>
        </w:trPr>
        <w:tc>
          <w:tcPr>
            <w:tcW w:w="7534" w:type="dxa"/>
            <w:shd w:val="clear" w:color="auto" w:fill="auto"/>
          </w:tcPr>
          <w:p w14:paraId="3F6FF321" w14:textId="647AE777"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Nitelikli iş gücü </w:t>
            </w:r>
          </w:p>
          <w:p w14:paraId="54773EB1" w14:textId="60D0AF81"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Çevresel regülasyonlar </w:t>
            </w:r>
          </w:p>
          <w:p w14:paraId="40B2CC2B" w14:textId="719D8C42"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İş güvenliği ve işçi sağlığı regülasyonları</w:t>
            </w:r>
          </w:p>
          <w:p w14:paraId="264F710E" w14:textId="441AC3C7"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İŞKUR programı</w:t>
            </w:r>
          </w:p>
          <w:p w14:paraId="688C4ECF" w14:textId="77777777" w:rsidR="005756CC" w:rsidRPr="00BF0331" w:rsidRDefault="005756CC" w:rsidP="001A70A5">
            <w:pPr>
              <w:rPr>
                <w:sz w:val="22"/>
                <w:szCs w:val="22"/>
              </w:rPr>
            </w:pPr>
          </w:p>
        </w:tc>
        <w:tc>
          <w:tcPr>
            <w:tcW w:w="6692" w:type="dxa"/>
            <w:shd w:val="clear" w:color="auto" w:fill="auto"/>
          </w:tcPr>
          <w:p w14:paraId="5A0591C1" w14:textId="76530A77"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Bilgi yönetimi (Know How)</w:t>
            </w:r>
          </w:p>
          <w:p w14:paraId="22B591FA" w14:textId="6AC5770E" w:rsidR="005756CC" w:rsidRPr="00BF0331" w:rsidRDefault="005756CC"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 xml:space="preserve">Dijital Teknoloji </w:t>
            </w:r>
          </w:p>
          <w:p w14:paraId="3524FD67" w14:textId="51521F6E" w:rsidR="005756CC" w:rsidRPr="00BF0331" w:rsidRDefault="007C6F80" w:rsidP="006066CE">
            <w:pPr>
              <w:pStyle w:val="ListeParagraf"/>
              <w:widowControl w:val="0"/>
              <w:numPr>
                <w:ilvl w:val="0"/>
                <w:numId w:val="5"/>
              </w:numPr>
              <w:tabs>
                <w:tab w:val="left" w:pos="218"/>
              </w:tabs>
              <w:autoSpaceDE w:val="0"/>
              <w:autoSpaceDN w:val="0"/>
              <w:spacing w:before="93" w:line="216" w:lineRule="auto"/>
              <w:ind w:right="1502"/>
              <w:contextualSpacing w:val="0"/>
              <w:rPr>
                <w:rFonts w:ascii="Times New Roman" w:hAnsi="Times New Roman"/>
                <w:sz w:val="22"/>
                <w:szCs w:val="22"/>
              </w:rPr>
            </w:pPr>
            <w:r w:rsidRPr="00BF0331">
              <w:rPr>
                <w:rFonts w:ascii="Times New Roman" w:hAnsi="Times New Roman"/>
                <w:sz w:val="22"/>
                <w:szCs w:val="22"/>
              </w:rPr>
              <w:t>Teknolojinin hızlı değişimi</w:t>
            </w:r>
          </w:p>
        </w:tc>
      </w:tr>
    </w:tbl>
    <w:p w14:paraId="12E91E89" w14:textId="77777777" w:rsidR="005756CC" w:rsidRPr="00BF0331" w:rsidRDefault="005756CC" w:rsidP="005756CC"/>
    <w:sectPr w:rsidR="005756CC" w:rsidRPr="00BF0331" w:rsidSect="00E27653">
      <w:headerReference w:type="default" r:id="rId8"/>
      <w:footerReference w:type="default" r:id="rId9"/>
      <w:pgSz w:w="15840" w:h="12240" w:orient="landscape"/>
      <w:pgMar w:top="1043" w:right="1080" w:bottom="1080" w:left="1080" w:header="283"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B9701" w14:textId="77777777" w:rsidR="007E2D31" w:rsidRDefault="007E2D31">
      <w:r>
        <w:separator/>
      </w:r>
    </w:p>
  </w:endnote>
  <w:endnote w:type="continuationSeparator" w:id="0">
    <w:p w14:paraId="3EFE88D9" w14:textId="77777777" w:rsidR="007E2D31" w:rsidRDefault="007E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3892" w:type="dxa"/>
      <w:tblInd w:w="-34" w:type="dxa"/>
      <w:tblLook w:val="04A0" w:firstRow="1" w:lastRow="0" w:firstColumn="1" w:lastColumn="0" w:noHBand="0" w:noVBand="1"/>
    </w:tblPr>
    <w:tblGrid>
      <w:gridCol w:w="7323"/>
      <w:gridCol w:w="6569"/>
    </w:tblGrid>
    <w:tr w:rsidR="006171EA" w14:paraId="6C8ACA9C" w14:textId="77777777" w:rsidTr="006171EA">
      <w:trPr>
        <w:trHeight w:val="331"/>
      </w:trPr>
      <w:tc>
        <w:tcPr>
          <w:tcW w:w="7323" w:type="dxa"/>
        </w:tcPr>
        <w:p w14:paraId="010AA49E" w14:textId="410DFC29" w:rsidR="006171EA" w:rsidRPr="00BF0331" w:rsidRDefault="006171EA" w:rsidP="000C49D3">
          <w:pPr>
            <w:spacing w:before="100"/>
            <w:jc w:val="center"/>
            <w:rPr>
              <w:color w:val="221F1F"/>
              <w:sz w:val="24"/>
            </w:rPr>
          </w:pPr>
          <w:r w:rsidRPr="00BF0331">
            <w:rPr>
              <w:color w:val="221F1F"/>
              <w:sz w:val="24"/>
            </w:rPr>
            <w:t>Hazırlayan</w:t>
          </w:r>
        </w:p>
      </w:tc>
      <w:tc>
        <w:tcPr>
          <w:tcW w:w="6569" w:type="dxa"/>
        </w:tcPr>
        <w:p w14:paraId="1059F2DB" w14:textId="508F88DC" w:rsidR="006171EA" w:rsidRPr="00BF0331" w:rsidRDefault="006171EA" w:rsidP="000C49D3">
          <w:pPr>
            <w:spacing w:before="100"/>
            <w:jc w:val="center"/>
            <w:rPr>
              <w:color w:val="221F1F"/>
              <w:sz w:val="24"/>
            </w:rPr>
          </w:pPr>
          <w:r w:rsidRPr="00BF0331">
            <w:rPr>
              <w:color w:val="221F1F"/>
              <w:sz w:val="24"/>
            </w:rPr>
            <w:t>Onay</w:t>
          </w:r>
        </w:p>
      </w:tc>
    </w:tr>
    <w:tr w:rsidR="006171EA" w14:paraId="6597FD7E" w14:textId="77777777" w:rsidTr="006171EA">
      <w:trPr>
        <w:trHeight w:val="331"/>
      </w:trPr>
      <w:tc>
        <w:tcPr>
          <w:tcW w:w="7323" w:type="dxa"/>
        </w:tcPr>
        <w:p w14:paraId="6A4AFFF3" w14:textId="77777777" w:rsidR="006171EA" w:rsidRPr="00BF0331" w:rsidRDefault="006171EA" w:rsidP="000C49D3">
          <w:pPr>
            <w:spacing w:before="100"/>
            <w:jc w:val="center"/>
            <w:rPr>
              <w:color w:val="221F1F"/>
              <w:sz w:val="24"/>
            </w:rPr>
          </w:pPr>
        </w:p>
      </w:tc>
      <w:tc>
        <w:tcPr>
          <w:tcW w:w="6569" w:type="dxa"/>
        </w:tcPr>
        <w:p w14:paraId="5A4A0B15" w14:textId="77777777" w:rsidR="006171EA" w:rsidRPr="00BF0331" w:rsidRDefault="006171EA" w:rsidP="000C49D3">
          <w:pPr>
            <w:spacing w:before="100"/>
            <w:jc w:val="center"/>
            <w:rPr>
              <w:color w:val="221F1F"/>
              <w:sz w:val="24"/>
            </w:rPr>
          </w:pPr>
        </w:p>
      </w:tc>
    </w:tr>
  </w:tbl>
  <w:p w14:paraId="38C91319" w14:textId="389C4A18" w:rsidR="00177042" w:rsidRPr="003C2B1C" w:rsidRDefault="00D42835" w:rsidP="006171EA">
    <w:pPr>
      <w:pStyle w:val="AltBilgi"/>
      <w:jc w:val="right"/>
      <w:rPr>
        <w:i/>
      </w:rPr>
    </w:pPr>
    <w:r>
      <w:rPr>
        <w:i/>
        <w:szCs w:val="20"/>
      </w:rPr>
      <w:t>FR.KYS.005 / Rev.07</w:t>
    </w:r>
    <w:r w:rsidR="006171EA" w:rsidRPr="003C2B1C">
      <w:rPr>
        <w:i/>
        <w:szCs w:val="20"/>
      </w:rPr>
      <w:t xml:space="preserve">    Sayfa:</w:t>
    </w:r>
    <w:r w:rsidR="006171EA">
      <w:rPr>
        <w:sz w:val="16"/>
      </w:rPr>
      <w:t xml:space="preserve">  </w:t>
    </w:r>
    <w:r w:rsidR="006171EA" w:rsidRPr="003C2B1C">
      <w:rPr>
        <w:rStyle w:val="SayfaNumaras"/>
        <w:i/>
      </w:rPr>
      <w:fldChar w:fldCharType="begin"/>
    </w:r>
    <w:r w:rsidR="006171EA" w:rsidRPr="003C2B1C">
      <w:rPr>
        <w:rStyle w:val="SayfaNumaras"/>
        <w:i/>
      </w:rPr>
      <w:instrText xml:space="preserve"> PAGE </w:instrText>
    </w:r>
    <w:r w:rsidR="006171EA" w:rsidRPr="003C2B1C">
      <w:rPr>
        <w:rStyle w:val="SayfaNumaras"/>
        <w:i/>
      </w:rPr>
      <w:fldChar w:fldCharType="separate"/>
    </w:r>
    <w:r w:rsidR="005E1D0B">
      <w:rPr>
        <w:rStyle w:val="SayfaNumaras"/>
        <w:i/>
        <w:noProof/>
      </w:rPr>
      <w:t>4</w:t>
    </w:r>
    <w:r w:rsidR="006171EA" w:rsidRPr="003C2B1C">
      <w:rPr>
        <w:rStyle w:val="SayfaNumaras"/>
        <w:i/>
      </w:rPr>
      <w:fldChar w:fldCharType="end"/>
    </w:r>
    <w:r w:rsidR="006171EA" w:rsidRPr="003C2B1C">
      <w:rPr>
        <w:rStyle w:val="SayfaNumaras"/>
        <w:i/>
      </w:rPr>
      <w:t>/</w:t>
    </w:r>
    <w:r w:rsidR="006171EA" w:rsidRPr="003C2B1C">
      <w:rPr>
        <w:rStyle w:val="SayfaNumaras"/>
        <w:i/>
      </w:rPr>
      <w:fldChar w:fldCharType="begin"/>
    </w:r>
    <w:r w:rsidR="006171EA" w:rsidRPr="003C2B1C">
      <w:rPr>
        <w:rStyle w:val="SayfaNumaras"/>
        <w:i/>
      </w:rPr>
      <w:instrText xml:space="preserve"> NUMPAGES </w:instrText>
    </w:r>
    <w:r w:rsidR="006171EA" w:rsidRPr="003C2B1C">
      <w:rPr>
        <w:rStyle w:val="SayfaNumaras"/>
        <w:i/>
      </w:rPr>
      <w:fldChar w:fldCharType="separate"/>
    </w:r>
    <w:r w:rsidR="005E1D0B">
      <w:rPr>
        <w:rStyle w:val="SayfaNumaras"/>
        <w:i/>
        <w:noProof/>
      </w:rPr>
      <w:t>4</w:t>
    </w:r>
    <w:r w:rsidR="006171EA" w:rsidRPr="003C2B1C">
      <w:rPr>
        <w:rStyle w:val="SayfaNumaras"/>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DE9A9" w14:textId="77777777" w:rsidR="007E2D31" w:rsidRDefault="007E2D31">
      <w:r>
        <w:separator/>
      </w:r>
    </w:p>
  </w:footnote>
  <w:footnote w:type="continuationSeparator" w:id="0">
    <w:p w14:paraId="678576E2" w14:textId="77777777" w:rsidR="007E2D31" w:rsidRDefault="007E2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8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338"/>
      <w:gridCol w:w="11482"/>
    </w:tblGrid>
    <w:tr w:rsidR="000F1D2F" w:rsidRPr="00DF55B3" w14:paraId="096D8885" w14:textId="77777777" w:rsidTr="006171EA">
      <w:trPr>
        <w:trHeight w:val="460"/>
      </w:trPr>
      <w:tc>
        <w:tcPr>
          <w:tcW w:w="2338" w:type="dxa"/>
          <w:vMerge w:val="restart"/>
          <w:vAlign w:val="center"/>
        </w:tcPr>
        <w:p w14:paraId="2AB09160" w14:textId="19072134" w:rsidR="000F1D2F" w:rsidRPr="00DF55B3" w:rsidRDefault="007F1C8E" w:rsidP="000C49D3">
          <w:pPr>
            <w:overflowPunct w:val="0"/>
            <w:autoSpaceDE w:val="0"/>
            <w:autoSpaceDN w:val="0"/>
            <w:adjustRightInd w:val="0"/>
            <w:jc w:val="center"/>
            <w:rPr>
              <w:b/>
              <w:sz w:val="40"/>
              <w:szCs w:val="40"/>
            </w:rPr>
          </w:pPr>
          <w:r>
            <w:rPr>
              <w:noProof/>
              <w:lang w:val="tr-TR" w:eastAsia="tr-TR"/>
            </w:rPr>
            <w:drawing>
              <wp:inline distT="0" distB="0" distL="0" distR="0" wp14:anchorId="79AA65D0" wp14:editId="29B8E0E1">
                <wp:extent cx="1103265" cy="823784"/>
                <wp:effectExtent l="0" t="0" r="1905" b="3810"/>
                <wp:docPr id="2" name="Resim 2"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265" cy="823784"/>
                        </a:xfrm>
                        <a:prstGeom prst="rect">
                          <a:avLst/>
                        </a:prstGeom>
                        <a:noFill/>
                        <a:ln>
                          <a:noFill/>
                        </a:ln>
                      </pic:spPr>
                    </pic:pic>
                  </a:graphicData>
                </a:graphic>
              </wp:inline>
            </w:drawing>
          </w:r>
        </w:p>
      </w:tc>
      <w:tc>
        <w:tcPr>
          <w:tcW w:w="11482" w:type="dxa"/>
          <w:vMerge w:val="restart"/>
        </w:tcPr>
        <w:p w14:paraId="52C5DB2D" w14:textId="77777777" w:rsidR="000F1D2F" w:rsidRPr="00DF55B3" w:rsidRDefault="000F1D2F" w:rsidP="000C49D3">
          <w:pPr>
            <w:overflowPunct w:val="0"/>
            <w:autoSpaceDE w:val="0"/>
            <w:autoSpaceDN w:val="0"/>
            <w:adjustRightInd w:val="0"/>
            <w:jc w:val="center"/>
            <w:rPr>
              <w:b/>
            </w:rPr>
          </w:pPr>
        </w:p>
        <w:p w14:paraId="0B763C3F" w14:textId="77777777" w:rsidR="000F1D2F" w:rsidRPr="00DF55B3" w:rsidRDefault="000F1D2F" w:rsidP="000C49D3">
          <w:pPr>
            <w:overflowPunct w:val="0"/>
            <w:autoSpaceDE w:val="0"/>
            <w:autoSpaceDN w:val="0"/>
            <w:adjustRightInd w:val="0"/>
            <w:jc w:val="center"/>
            <w:rPr>
              <w:b/>
            </w:rPr>
          </w:pPr>
        </w:p>
        <w:p w14:paraId="51F1E9C5" w14:textId="4BEC9C74" w:rsidR="000F1D2F" w:rsidRPr="00DF55B3" w:rsidRDefault="000F1D2F" w:rsidP="000C49D3">
          <w:pPr>
            <w:overflowPunct w:val="0"/>
            <w:autoSpaceDE w:val="0"/>
            <w:autoSpaceDN w:val="0"/>
            <w:adjustRightInd w:val="0"/>
            <w:jc w:val="center"/>
            <w:rPr>
              <w:b/>
            </w:rPr>
          </w:pPr>
          <w:r>
            <w:rPr>
              <w:b/>
              <w:sz w:val="28"/>
              <w:szCs w:val="28"/>
            </w:rPr>
            <w:t>SWOT – PEST ANALİZİ FORMU</w:t>
          </w:r>
        </w:p>
        <w:p w14:paraId="48A1FCD6" w14:textId="77777777" w:rsidR="000F1D2F" w:rsidRPr="00DF55B3" w:rsidRDefault="000F1D2F" w:rsidP="000C49D3">
          <w:pPr>
            <w:overflowPunct w:val="0"/>
            <w:autoSpaceDE w:val="0"/>
            <w:autoSpaceDN w:val="0"/>
            <w:adjustRightInd w:val="0"/>
            <w:jc w:val="center"/>
            <w:rPr>
              <w:b/>
            </w:rPr>
          </w:pPr>
        </w:p>
      </w:tc>
    </w:tr>
    <w:tr w:rsidR="000F1D2F" w:rsidRPr="00DF55B3" w14:paraId="7FEAC755" w14:textId="77777777" w:rsidTr="006171EA">
      <w:trPr>
        <w:trHeight w:val="230"/>
      </w:trPr>
      <w:tc>
        <w:tcPr>
          <w:tcW w:w="2338" w:type="dxa"/>
          <w:vMerge/>
        </w:tcPr>
        <w:p w14:paraId="4A1B0393" w14:textId="77777777" w:rsidR="000F1D2F" w:rsidRPr="00DF55B3" w:rsidRDefault="000F1D2F" w:rsidP="000C49D3">
          <w:pPr>
            <w:overflowPunct w:val="0"/>
            <w:autoSpaceDE w:val="0"/>
            <w:autoSpaceDN w:val="0"/>
            <w:adjustRightInd w:val="0"/>
            <w:rPr>
              <w:b/>
            </w:rPr>
          </w:pPr>
        </w:p>
      </w:tc>
      <w:tc>
        <w:tcPr>
          <w:tcW w:w="11482" w:type="dxa"/>
          <w:vMerge/>
        </w:tcPr>
        <w:p w14:paraId="0964ED28" w14:textId="77777777" w:rsidR="000F1D2F" w:rsidRPr="00DF55B3" w:rsidRDefault="000F1D2F" w:rsidP="000C49D3">
          <w:pPr>
            <w:overflowPunct w:val="0"/>
            <w:autoSpaceDE w:val="0"/>
            <w:autoSpaceDN w:val="0"/>
            <w:adjustRightInd w:val="0"/>
            <w:rPr>
              <w:b/>
              <w:sz w:val="28"/>
            </w:rPr>
          </w:pPr>
        </w:p>
      </w:tc>
    </w:tr>
    <w:tr w:rsidR="000F1D2F" w:rsidRPr="00DF55B3" w14:paraId="0D6A48A7" w14:textId="77777777" w:rsidTr="006171EA">
      <w:trPr>
        <w:trHeight w:val="230"/>
      </w:trPr>
      <w:tc>
        <w:tcPr>
          <w:tcW w:w="2338" w:type="dxa"/>
          <w:vMerge/>
        </w:tcPr>
        <w:p w14:paraId="6CEE03BC" w14:textId="77777777" w:rsidR="000F1D2F" w:rsidRPr="00DF55B3" w:rsidRDefault="000F1D2F" w:rsidP="000C49D3">
          <w:pPr>
            <w:overflowPunct w:val="0"/>
            <w:autoSpaceDE w:val="0"/>
            <w:autoSpaceDN w:val="0"/>
            <w:adjustRightInd w:val="0"/>
            <w:rPr>
              <w:b/>
            </w:rPr>
          </w:pPr>
        </w:p>
      </w:tc>
      <w:tc>
        <w:tcPr>
          <w:tcW w:w="11482" w:type="dxa"/>
          <w:vMerge/>
        </w:tcPr>
        <w:p w14:paraId="021226E1" w14:textId="77777777" w:rsidR="000F1D2F" w:rsidRPr="00DF55B3" w:rsidRDefault="000F1D2F" w:rsidP="000C49D3">
          <w:pPr>
            <w:overflowPunct w:val="0"/>
            <w:autoSpaceDE w:val="0"/>
            <w:autoSpaceDN w:val="0"/>
            <w:adjustRightInd w:val="0"/>
            <w:rPr>
              <w:b/>
              <w:sz w:val="28"/>
            </w:rPr>
          </w:pPr>
        </w:p>
      </w:tc>
    </w:tr>
    <w:tr w:rsidR="000F1D2F" w:rsidRPr="00DF55B3" w14:paraId="7D2353BD" w14:textId="77777777" w:rsidTr="006171EA">
      <w:trPr>
        <w:trHeight w:val="230"/>
      </w:trPr>
      <w:tc>
        <w:tcPr>
          <w:tcW w:w="2338" w:type="dxa"/>
          <w:vMerge/>
        </w:tcPr>
        <w:p w14:paraId="4171EA04" w14:textId="77777777" w:rsidR="000F1D2F" w:rsidRPr="00DF55B3" w:rsidRDefault="000F1D2F" w:rsidP="000C49D3">
          <w:pPr>
            <w:overflowPunct w:val="0"/>
            <w:autoSpaceDE w:val="0"/>
            <w:autoSpaceDN w:val="0"/>
            <w:adjustRightInd w:val="0"/>
            <w:rPr>
              <w:b/>
            </w:rPr>
          </w:pPr>
        </w:p>
      </w:tc>
      <w:tc>
        <w:tcPr>
          <w:tcW w:w="11482" w:type="dxa"/>
          <w:vMerge/>
        </w:tcPr>
        <w:p w14:paraId="4A2B6089" w14:textId="77777777" w:rsidR="000F1D2F" w:rsidRPr="00DF55B3" w:rsidRDefault="000F1D2F" w:rsidP="000C49D3">
          <w:pPr>
            <w:overflowPunct w:val="0"/>
            <w:autoSpaceDE w:val="0"/>
            <w:autoSpaceDN w:val="0"/>
            <w:adjustRightInd w:val="0"/>
            <w:rPr>
              <w:b/>
              <w:sz w:val="28"/>
            </w:rPr>
          </w:pPr>
        </w:p>
      </w:tc>
    </w:tr>
    <w:tr w:rsidR="000F1D2F" w:rsidRPr="00DF55B3" w14:paraId="54D734B7" w14:textId="77777777" w:rsidTr="006171EA">
      <w:trPr>
        <w:trHeight w:val="230"/>
      </w:trPr>
      <w:tc>
        <w:tcPr>
          <w:tcW w:w="2338" w:type="dxa"/>
          <w:vMerge/>
        </w:tcPr>
        <w:p w14:paraId="4F50700C" w14:textId="77777777" w:rsidR="000F1D2F" w:rsidRPr="00DF55B3" w:rsidRDefault="000F1D2F" w:rsidP="000C49D3">
          <w:pPr>
            <w:overflowPunct w:val="0"/>
            <w:autoSpaceDE w:val="0"/>
            <w:autoSpaceDN w:val="0"/>
            <w:adjustRightInd w:val="0"/>
            <w:rPr>
              <w:b/>
            </w:rPr>
          </w:pPr>
        </w:p>
      </w:tc>
      <w:tc>
        <w:tcPr>
          <w:tcW w:w="11482" w:type="dxa"/>
          <w:vMerge/>
        </w:tcPr>
        <w:p w14:paraId="5BE755E6" w14:textId="77777777" w:rsidR="000F1D2F" w:rsidRPr="00DF55B3" w:rsidRDefault="000F1D2F" w:rsidP="000C49D3">
          <w:pPr>
            <w:overflowPunct w:val="0"/>
            <w:autoSpaceDE w:val="0"/>
            <w:autoSpaceDN w:val="0"/>
            <w:adjustRightInd w:val="0"/>
            <w:rPr>
              <w:b/>
              <w:sz w:val="28"/>
            </w:rPr>
          </w:pPr>
        </w:p>
      </w:tc>
    </w:tr>
  </w:tbl>
  <w:p w14:paraId="7A0355BF" w14:textId="77777777" w:rsidR="00177042" w:rsidRPr="00EB7FC5" w:rsidRDefault="00177042" w:rsidP="00EB7FC5">
    <w:pPr>
      <w:pStyle w:val="stBilgi"/>
      <w:rPr>
        <w:rFonts w:ascii="Arial" w:hAnsi="Arial" w:cs="Arial"/>
        <w:b/>
        <w:sz w:val="2"/>
        <w:szCs w:val="2"/>
      </w:rPr>
    </w:pPr>
  </w:p>
  <w:tbl>
    <w:tblPr>
      <w:tblW w:w="10567" w:type="dxa"/>
      <w:tblInd w:w="70" w:type="dxa"/>
      <w:tblLayout w:type="fixed"/>
      <w:tblCellMar>
        <w:left w:w="70" w:type="dxa"/>
        <w:right w:w="70" w:type="dxa"/>
      </w:tblCellMar>
      <w:tblLook w:val="0000" w:firstRow="0" w:lastRow="0" w:firstColumn="0" w:lastColumn="0" w:noHBand="0" w:noVBand="0"/>
    </w:tblPr>
    <w:tblGrid>
      <w:gridCol w:w="2818"/>
      <w:gridCol w:w="7749"/>
    </w:tblGrid>
    <w:tr w:rsidR="00177042" w:rsidRPr="00916DF4" w14:paraId="6BDF06CC" w14:textId="2F16DF0F" w:rsidTr="005756CC">
      <w:trPr>
        <w:cantSplit/>
        <w:trHeight w:val="1304"/>
      </w:trPr>
      <w:tc>
        <w:tcPr>
          <w:tcW w:w="2818" w:type="dxa"/>
          <w:vAlign w:val="center"/>
        </w:tcPr>
        <w:p w14:paraId="6CFD82FC" w14:textId="0CB9E664" w:rsidR="00177042" w:rsidRPr="00916DF4" w:rsidRDefault="00177042" w:rsidP="001A70A5">
          <w:pPr>
            <w:pStyle w:val="stBilgi"/>
            <w:jc w:val="center"/>
            <w:rPr>
              <w:rFonts w:cs="Arial"/>
            </w:rPr>
          </w:pPr>
        </w:p>
      </w:tc>
      <w:tc>
        <w:tcPr>
          <w:tcW w:w="7749" w:type="dxa"/>
          <w:vAlign w:val="center"/>
        </w:tcPr>
        <w:p w14:paraId="373B7B2B"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Arial" w:hAnsi="Arial" w:cs="Arial"/>
              <w:sz w:val="24"/>
            </w:rPr>
            <w:t xml:space="preserve">Genç Nüfus ve Ülkemizde Yükseköğrenim Eğitimine Talebin Artması </w:t>
          </w:r>
        </w:p>
        <w:p w14:paraId="7FF104F2"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Disiplinlerarası Yeni Programlara ve Nitelikli Uzmanlaşmış Elemanlara </w:t>
          </w:r>
        </w:p>
        <w:p w14:paraId="5C57C06F" w14:textId="77777777" w:rsidR="00177042" w:rsidRPr="00177042" w:rsidRDefault="00177042" w:rsidP="00177042">
          <w:pPr>
            <w:numPr>
              <w:ilvl w:val="0"/>
              <w:numId w:val="11"/>
            </w:numPr>
            <w:spacing w:before="100" w:beforeAutospacing="1" w:after="100" w:afterAutospacing="1"/>
            <w:ind w:firstLine="0"/>
            <w:rPr>
              <w:rFonts w:ascii="Times" w:hAnsi="Times"/>
              <w:szCs w:val="20"/>
            </w:rPr>
          </w:pPr>
          <w:r w:rsidRPr="00177042">
            <w:rPr>
              <w:rFonts w:ascii="Arial" w:hAnsi="Arial" w:cs="Arial"/>
              <w:sz w:val="24"/>
            </w:rPr>
            <w:t xml:space="preserve">İhtiyacın Artması </w:t>
          </w:r>
        </w:p>
        <w:p w14:paraId="2D7E3A5E"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Yerel (Kocaeli, Tuzla, Gebze) ve Bölgesel (Avrasya, Ortadoğu) Ekonomilerinin </w:t>
          </w:r>
        </w:p>
        <w:p w14:paraId="5E91EC08" w14:textId="77777777" w:rsidR="00177042" w:rsidRPr="00177042" w:rsidRDefault="00177042" w:rsidP="00177042">
          <w:pPr>
            <w:numPr>
              <w:ilvl w:val="0"/>
              <w:numId w:val="11"/>
            </w:numPr>
            <w:spacing w:before="100" w:beforeAutospacing="1" w:after="100" w:afterAutospacing="1"/>
            <w:ind w:firstLine="0"/>
            <w:rPr>
              <w:rFonts w:ascii="Times" w:hAnsi="Times"/>
              <w:szCs w:val="20"/>
            </w:rPr>
          </w:pPr>
          <w:r w:rsidRPr="00177042">
            <w:rPr>
              <w:rFonts w:ascii="Arial" w:hAnsi="Arial" w:cs="Arial"/>
              <w:sz w:val="24"/>
            </w:rPr>
            <w:t xml:space="preserve">Hızla Gelişmesi </w:t>
          </w:r>
        </w:p>
        <w:p w14:paraId="1F18DE7A"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Toplumun, Sivil Toplum Kurumlarının ve Sektörün Vakıf Üniversitelerine Bakış </w:t>
          </w:r>
        </w:p>
        <w:p w14:paraId="181BB38F" w14:textId="77777777" w:rsidR="00177042" w:rsidRPr="00177042" w:rsidRDefault="00177042" w:rsidP="00177042">
          <w:pPr>
            <w:numPr>
              <w:ilvl w:val="0"/>
              <w:numId w:val="11"/>
            </w:numPr>
            <w:spacing w:before="100" w:beforeAutospacing="1" w:after="100" w:afterAutospacing="1"/>
            <w:ind w:firstLine="0"/>
            <w:rPr>
              <w:rFonts w:ascii="Times" w:hAnsi="Times"/>
              <w:szCs w:val="20"/>
            </w:rPr>
          </w:pPr>
          <w:r w:rsidRPr="00177042">
            <w:rPr>
              <w:rFonts w:ascii="Arial" w:hAnsi="Arial" w:cs="Arial"/>
              <w:sz w:val="24"/>
            </w:rPr>
            <w:t xml:space="preserve">Açısının Olumlu Yönde Değişmesi </w:t>
          </w:r>
        </w:p>
        <w:p w14:paraId="79C42221"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Yurt dışında Eğitim Gören Genç Akademisyenlere Vakıf Üniversitelerinin </w:t>
          </w:r>
        </w:p>
        <w:p w14:paraId="745E3A21" w14:textId="77777777" w:rsidR="00177042" w:rsidRPr="00177042" w:rsidRDefault="00177042" w:rsidP="00177042">
          <w:pPr>
            <w:numPr>
              <w:ilvl w:val="0"/>
              <w:numId w:val="11"/>
            </w:numPr>
            <w:spacing w:before="100" w:beforeAutospacing="1" w:after="100" w:afterAutospacing="1"/>
            <w:ind w:firstLine="0"/>
            <w:rPr>
              <w:rFonts w:ascii="Times" w:hAnsi="Times"/>
              <w:szCs w:val="20"/>
            </w:rPr>
          </w:pPr>
          <w:r w:rsidRPr="00177042">
            <w:rPr>
              <w:rFonts w:ascii="Arial" w:hAnsi="Arial" w:cs="Arial"/>
              <w:sz w:val="24"/>
            </w:rPr>
            <w:t xml:space="preserve">Sunduğu İmkanlar Yüzünden Tersine Beyin Göçünün Artması </w:t>
          </w:r>
        </w:p>
        <w:p w14:paraId="5DE904CA"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Eğitimde Yeni Teknolojik Gelişmelerin Sunduğu İmkanlar </w:t>
          </w:r>
        </w:p>
        <w:p w14:paraId="4F699C83"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Avrasya ve Orta Doğu Ülkelerinde Yurt Dışına Okumaya Giden Öğrenci </w:t>
          </w:r>
        </w:p>
        <w:p w14:paraId="21A63358" w14:textId="77777777" w:rsidR="00177042" w:rsidRPr="00177042" w:rsidRDefault="00177042" w:rsidP="00177042">
          <w:pPr>
            <w:numPr>
              <w:ilvl w:val="0"/>
              <w:numId w:val="11"/>
            </w:numPr>
            <w:spacing w:before="100" w:beforeAutospacing="1" w:after="100" w:afterAutospacing="1"/>
            <w:ind w:firstLine="0"/>
            <w:rPr>
              <w:rFonts w:ascii="Times" w:hAnsi="Times"/>
              <w:szCs w:val="20"/>
            </w:rPr>
          </w:pPr>
          <w:r w:rsidRPr="00177042">
            <w:rPr>
              <w:rFonts w:ascii="Arial" w:hAnsi="Arial" w:cs="Arial"/>
              <w:sz w:val="24"/>
            </w:rPr>
            <w:t xml:space="preserve">Sayısının Artması </w:t>
          </w:r>
        </w:p>
        <w:p w14:paraId="000C8413"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Küreselleşme ve İşgücü Mobilitesinin Artması </w:t>
          </w:r>
        </w:p>
        <w:p w14:paraId="7B337CDA" w14:textId="77777777" w:rsidR="00177042" w:rsidRPr="00177042" w:rsidRDefault="00177042" w:rsidP="00177042">
          <w:pPr>
            <w:numPr>
              <w:ilvl w:val="0"/>
              <w:numId w:val="16"/>
            </w:numPr>
            <w:spacing w:before="100" w:beforeAutospacing="1" w:after="100" w:afterAutospacing="1"/>
            <w:rPr>
              <w:rFonts w:ascii="Times" w:hAnsi="Times"/>
              <w:szCs w:val="20"/>
            </w:rPr>
          </w:pPr>
          <w:r w:rsidRPr="00177042">
            <w:rPr>
              <w:rFonts w:ascii="Wingdings" w:hAnsi="Wingdings"/>
              <w:sz w:val="24"/>
            </w:rPr>
            <w:sym w:font="Wingdings" w:char="F0A7"/>
          </w:r>
          <w:r w:rsidRPr="00177042">
            <w:rPr>
              <w:rFonts w:ascii="Wingdings" w:hAnsi="Wingdings"/>
              <w:sz w:val="24"/>
            </w:rPr>
            <w:t></w:t>
          </w:r>
          <w:r w:rsidRPr="00177042">
            <w:rPr>
              <w:rFonts w:ascii="Wingdings" w:hAnsi="Times"/>
              <w:sz w:val="24"/>
            </w:rPr>
            <w:t></w:t>
          </w:r>
          <w:r w:rsidRPr="00177042">
            <w:rPr>
              <w:rFonts w:ascii="Arial" w:hAnsi="Arial" w:cs="Arial"/>
              <w:sz w:val="24"/>
            </w:rPr>
            <w:t xml:space="preserve">Türkiye’nin Bologna Sürecine dahil Olması </w:t>
          </w:r>
        </w:p>
        <w:p w14:paraId="3D471AE1" w14:textId="77777777" w:rsidR="00177042" w:rsidRPr="00916DF4" w:rsidRDefault="00177042" w:rsidP="00177042">
          <w:pPr>
            <w:pStyle w:val="stBilgi"/>
            <w:rPr>
              <w:rFonts w:cs="Arial"/>
              <w:b/>
              <w:bCs/>
            </w:rPr>
          </w:pPr>
        </w:p>
      </w:tc>
    </w:tr>
  </w:tbl>
  <w:p w14:paraId="4A978E14" w14:textId="65EC8852" w:rsidR="00177042" w:rsidRPr="00FA773D" w:rsidRDefault="00177042" w:rsidP="005756CC">
    <w:pPr>
      <w:pStyle w:val="stBilgi"/>
      <w:rPr>
        <w:rFonts w:ascii="Arial" w:hAnsi="Arial" w:cs="Arial"/>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552"/>
    <w:multiLevelType w:val="hybridMultilevel"/>
    <w:tmpl w:val="33C6891C"/>
    <w:lvl w:ilvl="0" w:tplc="C27E11B8">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2624"/>
    <w:multiLevelType w:val="multilevel"/>
    <w:tmpl w:val="C5CE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54F2E"/>
    <w:multiLevelType w:val="multilevel"/>
    <w:tmpl w:val="0636B9D2"/>
    <w:lvl w:ilvl="0">
      <w:start w:val="1"/>
      <w:numFmt w:val="decimal"/>
      <w:lvlText w:val="%1."/>
      <w:lvlJc w:val="left"/>
      <w:pPr>
        <w:ind w:left="408"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3" w15:restartNumberingAfterBreak="0">
    <w:nsid w:val="12F863F3"/>
    <w:multiLevelType w:val="hybridMultilevel"/>
    <w:tmpl w:val="405C80A2"/>
    <w:lvl w:ilvl="0" w:tplc="0409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93313D"/>
    <w:multiLevelType w:val="multilevel"/>
    <w:tmpl w:val="B5726E58"/>
    <w:lvl w:ilvl="0">
      <w:start w:val="1"/>
      <w:numFmt w:val="decimal"/>
      <w:pStyle w:val="FormatvorlageFormatvorlage111pt"/>
      <w:lvlText w:val="%1."/>
      <w:lvlJc w:val="left"/>
      <w:pPr>
        <w:tabs>
          <w:tab w:val="num" w:pos="360"/>
        </w:tabs>
        <w:ind w:left="360" w:hanging="360"/>
      </w:pPr>
      <w:rPr>
        <w:rFonts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4.1"/>
      <w:lvlJc w:val="left"/>
      <w:pPr>
        <w:tabs>
          <w:tab w:val="num" w:pos="792"/>
        </w:tabs>
        <w:ind w:left="792" w:hanging="432"/>
      </w:pPr>
      <w:rPr>
        <w:rFonts w:hint="default"/>
        <w:b/>
        <w:i w:val="0"/>
        <w:sz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2F6866"/>
    <w:multiLevelType w:val="multilevel"/>
    <w:tmpl w:val="98D4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D3A57"/>
    <w:multiLevelType w:val="hybridMultilevel"/>
    <w:tmpl w:val="D3363658"/>
    <w:lvl w:ilvl="0" w:tplc="CF86C0B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1DD36BF2"/>
    <w:multiLevelType w:val="hybridMultilevel"/>
    <w:tmpl w:val="634A6EAC"/>
    <w:lvl w:ilvl="0" w:tplc="1D0E0D6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66967"/>
    <w:multiLevelType w:val="hybridMultilevel"/>
    <w:tmpl w:val="96AE1DD2"/>
    <w:lvl w:ilvl="0" w:tplc="3E2EEC06">
      <w:numFmt w:val="bullet"/>
      <w:pStyle w:val="Dizin1"/>
      <w:lvlText w:val=""/>
      <w:lvlJc w:val="left"/>
      <w:pPr>
        <w:tabs>
          <w:tab w:val="num" w:pos="1440"/>
        </w:tabs>
        <w:ind w:left="1440" w:hanging="360"/>
      </w:pPr>
      <w:rPr>
        <w:rFonts w:ascii="Wingdings" w:hAnsi="Wingdings" w:hint="default"/>
        <w:sz w:val="22"/>
      </w:rPr>
    </w:lvl>
    <w:lvl w:ilvl="1" w:tplc="44AE2502">
      <w:start w:val="1"/>
      <w:numFmt w:val="bullet"/>
      <w:lvlText w:val=""/>
      <w:lvlJc w:val="left"/>
      <w:pPr>
        <w:tabs>
          <w:tab w:val="num" w:pos="1440"/>
        </w:tabs>
        <w:ind w:left="1440" w:hanging="360"/>
      </w:pPr>
      <w:rPr>
        <w:rFonts w:ascii="Symbol" w:hAnsi="Symbol" w:hint="default"/>
      </w:rPr>
    </w:lvl>
    <w:lvl w:ilvl="2" w:tplc="267E1AE0" w:tentative="1">
      <w:start w:val="1"/>
      <w:numFmt w:val="bullet"/>
      <w:lvlText w:val=""/>
      <w:lvlJc w:val="left"/>
      <w:pPr>
        <w:tabs>
          <w:tab w:val="num" w:pos="2160"/>
        </w:tabs>
        <w:ind w:left="2160" w:hanging="360"/>
      </w:pPr>
      <w:rPr>
        <w:rFonts w:ascii="Wingdings" w:hAnsi="Wingdings" w:hint="default"/>
      </w:rPr>
    </w:lvl>
    <w:lvl w:ilvl="3" w:tplc="83942492" w:tentative="1">
      <w:start w:val="1"/>
      <w:numFmt w:val="bullet"/>
      <w:lvlText w:val=""/>
      <w:lvlJc w:val="left"/>
      <w:pPr>
        <w:tabs>
          <w:tab w:val="num" w:pos="2880"/>
        </w:tabs>
        <w:ind w:left="2880" w:hanging="360"/>
      </w:pPr>
      <w:rPr>
        <w:rFonts w:ascii="Symbol" w:hAnsi="Symbol" w:hint="default"/>
      </w:rPr>
    </w:lvl>
    <w:lvl w:ilvl="4" w:tplc="76A2AB9E" w:tentative="1">
      <w:start w:val="1"/>
      <w:numFmt w:val="bullet"/>
      <w:lvlText w:val="o"/>
      <w:lvlJc w:val="left"/>
      <w:pPr>
        <w:tabs>
          <w:tab w:val="num" w:pos="3600"/>
        </w:tabs>
        <w:ind w:left="3600" w:hanging="360"/>
      </w:pPr>
      <w:rPr>
        <w:rFonts w:ascii="Courier New" w:hAnsi="Courier New" w:hint="default"/>
      </w:rPr>
    </w:lvl>
    <w:lvl w:ilvl="5" w:tplc="7F94DEE4" w:tentative="1">
      <w:start w:val="1"/>
      <w:numFmt w:val="bullet"/>
      <w:lvlText w:val=""/>
      <w:lvlJc w:val="left"/>
      <w:pPr>
        <w:tabs>
          <w:tab w:val="num" w:pos="4320"/>
        </w:tabs>
        <w:ind w:left="4320" w:hanging="360"/>
      </w:pPr>
      <w:rPr>
        <w:rFonts w:ascii="Wingdings" w:hAnsi="Wingdings" w:hint="default"/>
      </w:rPr>
    </w:lvl>
    <w:lvl w:ilvl="6" w:tplc="6C66E4A8" w:tentative="1">
      <w:start w:val="1"/>
      <w:numFmt w:val="bullet"/>
      <w:lvlText w:val=""/>
      <w:lvlJc w:val="left"/>
      <w:pPr>
        <w:tabs>
          <w:tab w:val="num" w:pos="5040"/>
        </w:tabs>
        <w:ind w:left="5040" w:hanging="360"/>
      </w:pPr>
      <w:rPr>
        <w:rFonts w:ascii="Symbol" w:hAnsi="Symbol" w:hint="default"/>
      </w:rPr>
    </w:lvl>
    <w:lvl w:ilvl="7" w:tplc="89CE14B2" w:tentative="1">
      <w:start w:val="1"/>
      <w:numFmt w:val="bullet"/>
      <w:lvlText w:val="o"/>
      <w:lvlJc w:val="left"/>
      <w:pPr>
        <w:tabs>
          <w:tab w:val="num" w:pos="5760"/>
        </w:tabs>
        <w:ind w:left="5760" w:hanging="360"/>
      </w:pPr>
      <w:rPr>
        <w:rFonts w:ascii="Courier New" w:hAnsi="Courier New" w:hint="default"/>
      </w:rPr>
    </w:lvl>
    <w:lvl w:ilvl="8" w:tplc="6E6EE4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B596C"/>
    <w:multiLevelType w:val="multilevel"/>
    <w:tmpl w:val="BC7EE7DC"/>
    <w:lvl w:ilvl="0">
      <w:start w:val="1"/>
      <w:numFmt w:val="decimal"/>
      <w:pStyle w:val="CDOutline"/>
      <w:lvlText w:val="%1."/>
      <w:lvlJc w:val="left"/>
      <w:pPr>
        <w:tabs>
          <w:tab w:val="num" w:pos="360"/>
        </w:tabs>
        <w:ind w:left="360" w:hanging="360"/>
      </w:pPr>
      <w:rPr>
        <w:b w:val="0"/>
        <w:i w:val="0"/>
      </w:r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540"/>
      </w:pPr>
    </w:lvl>
    <w:lvl w:ilvl="3">
      <w:start w:val="1"/>
      <w:numFmt w:val="decimal"/>
      <w:lvlText w:val="%1.%2.%3.%4"/>
      <w:lvlJc w:val="left"/>
      <w:pPr>
        <w:tabs>
          <w:tab w:val="num" w:pos="2160"/>
        </w:tabs>
        <w:ind w:left="216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320"/>
        </w:tabs>
        <w:ind w:left="4320" w:hanging="1080"/>
      </w:pPr>
    </w:lvl>
    <w:lvl w:ilvl="6">
      <w:start w:val="1"/>
      <w:numFmt w:val="decimal"/>
      <w:lvlText w:val="%1.%2.%3.%4.%5.%6.%7"/>
      <w:lvlJc w:val="left"/>
      <w:pPr>
        <w:tabs>
          <w:tab w:val="num" w:pos="5400"/>
        </w:tabs>
        <w:ind w:left="5227" w:hanging="907"/>
      </w:pPr>
    </w:lvl>
    <w:lvl w:ilvl="7">
      <w:start w:val="1"/>
      <w:numFmt w:val="decimal"/>
      <w:lvlText w:val="%1.%2.%3.%4.%5.%6.%7.%8"/>
      <w:lvlJc w:val="left"/>
      <w:pPr>
        <w:tabs>
          <w:tab w:val="num" w:pos="6667"/>
        </w:tabs>
        <w:ind w:left="6120" w:hanging="893"/>
      </w:pPr>
    </w:lvl>
    <w:lvl w:ilvl="8">
      <w:start w:val="1"/>
      <w:numFmt w:val="decimal"/>
      <w:lvlText w:val="%1.%2.%3.%4.%5.%6.%7.%8.%9"/>
      <w:lvlJc w:val="left"/>
      <w:pPr>
        <w:tabs>
          <w:tab w:val="num" w:pos="7560"/>
        </w:tabs>
        <w:ind w:left="7200" w:hanging="1080"/>
      </w:pPr>
    </w:lvl>
  </w:abstractNum>
  <w:abstractNum w:abstractNumId="10" w15:restartNumberingAfterBreak="0">
    <w:nsid w:val="349D3A43"/>
    <w:multiLevelType w:val="multilevel"/>
    <w:tmpl w:val="A51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5D23D0"/>
    <w:multiLevelType w:val="hybridMultilevel"/>
    <w:tmpl w:val="D354D034"/>
    <w:lvl w:ilvl="0" w:tplc="2AC05BEE">
      <w:start w:val="1"/>
      <w:numFmt w:val="bullet"/>
      <w:pStyle w:val="Dizin2"/>
      <w:lvlText w:val="-"/>
      <w:lvlJc w:val="left"/>
      <w:pPr>
        <w:tabs>
          <w:tab w:val="num" w:pos="1800"/>
        </w:tabs>
        <w:ind w:left="1800" w:hanging="360"/>
      </w:pPr>
      <w:rPr>
        <w:rFonts w:hint="default"/>
      </w:rPr>
    </w:lvl>
    <w:lvl w:ilvl="1" w:tplc="27B0D59E" w:tentative="1">
      <w:start w:val="1"/>
      <w:numFmt w:val="bullet"/>
      <w:lvlText w:val="o"/>
      <w:lvlJc w:val="left"/>
      <w:pPr>
        <w:tabs>
          <w:tab w:val="num" w:pos="1440"/>
        </w:tabs>
        <w:ind w:left="1440" w:hanging="360"/>
      </w:pPr>
      <w:rPr>
        <w:rFonts w:ascii="Courier New" w:hAnsi="Courier New" w:hint="default"/>
      </w:rPr>
    </w:lvl>
    <w:lvl w:ilvl="2" w:tplc="A27023D0" w:tentative="1">
      <w:start w:val="1"/>
      <w:numFmt w:val="bullet"/>
      <w:lvlText w:val=""/>
      <w:lvlJc w:val="left"/>
      <w:pPr>
        <w:tabs>
          <w:tab w:val="num" w:pos="2160"/>
        </w:tabs>
        <w:ind w:left="2160" w:hanging="360"/>
      </w:pPr>
      <w:rPr>
        <w:rFonts w:ascii="Wingdings" w:hAnsi="Wingdings" w:hint="default"/>
      </w:rPr>
    </w:lvl>
    <w:lvl w:ilvl="3" w:tplc="6032CF62" w:tentative="1">
      <w:start w:val="1"/>
      <w:numFmt w:val="bullet"/>
      <w:lvlText w:val=""/>
      <w:lvlJc w:val="left"/>
      <w:pPr>
        <w:tabs>
          <w:tab w:val="num" w:pos="2880"/>
        </w:tabs>
        <w:ind w:left="2880" w:hanging="360"/>
      </w:pPr>
      <w:rPr>
        <w:rFonts w:ascii="Symbol" w:hAnsi="Symbol" w:hint="default"/>
      </w:rPr>
    </w:lvl>
    <w:lvl w:ilvl="4" w:tplc="745C7F26" w:tentative="1">
      <w:start w:val="1"/>
      <w:numFmt w:val="bullet"/>
      <w:lvlText w:val="o"/>
      <w:lvlJc w:val="left"/>
      <w:pPr>
        <w:tabs>
          <w:tab w:val="num" w:pos="3600"/>
        </w:tabs>
        <w:ind w:left="3600" w:hanging="360"/>
      </w:pPr>
      <w:rPr>
        <w:rFonts w:ascii="Courier New" w:hAnsi="Courier New" w:hint="default"/>
      </w:rPr>
    </w:lvl>
    <w:lvl w:ilvl="5" w:tplc="5B6CDA3E" w:tentative="1">
      <w:start w:val="1"/>
      <w:numFmt w:val="bullet"/>
      <w:lvlText w:val=""/>
      <w:lvlJc w:val="left"/>
      <w:pPr>
        <w:tabs>
          <w:tab w:val="num" w:pos="4320"/>
        </w:tabs>
        <w:ind w:left="4320" w:hanging="360"/>
      </w:pPr>
      <w:rPr>
        <w:rFonts w:ascii="Wingdings" w:hAnsi="Wingdings" w:hint="default"/>
      </w:rPr>
    </w:lvl>
    <w:lvl w:ilvl="6" w:tplc="3F9A44B8" w:tentative="1">
      <w:start w:val="1"/>
      <w:numFmt w:val="bullet"/>
      <w:lvlText w:val=""/>
      <w:lvlJc w:val="left"/>
      <w:pPr>
        <w:tabs>
          <w:tab w:val="num" w:pos="5040"/>
        </w:tabs>
        <w:ind w:left="5040" w:hanging="360"/>
      </w:pPr>
      <w:rPr>
        <w:rFonts w:ascii="Symbol" w:hAnsi="Symbol" w:hint="default"/>
      </w:rPr>
    </w:lvl>
    <w:lvl w:ilvl="7" w:tplc="BFACA07A" w:tentative="1">
      <w:start w:val="1"/>
      <w:numFmt w:val="bullet"/>
      <w:lvlText w:val="o"/>
      <w:lvlJc w:val="left"/>
      <w:pPr>
        <w:tabs>
          <w:tab w:val="num" w:pos="5760"/>
        </w:tabs>
        <w:ind w:left="5760" w:hanging="360"/>
      </w:pPr>
      <w:rPr>
        <w:rFonts w:ascii="Courier New" w:hAnsi="Courier New" w:hint="default"/>
      </w:rPr>
    </w:lvl>
    <w:lvl w:ilvl="8" w:tplc="157CBE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22453"/>
    <w:multiLevelType w:val="hybridMultilevel"/>
    <w:tmpl w:val="7FD8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B65E4"/>
    <w:multiLevelType w:val="hybridMultilevel"/>
    <w:tmpl w:val="6BB43EAA"/>
    <w:lvl w:ilvl="0" w:tplc="CF86C0BE">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A0CF2"/>
    <w:multiLevelType w:val="multilevel"/>
    <w:tmpl w:val="D3363658"/>
    <w:lvl w:ilvl="0">
      <w:start w:val="1"/>
      <w:numFmt w:val="decimal"/>
      <w:lvlText w:val="%1."/>
      <w:lvlJc w:val="left"/>
      <w:pPr>
        <w:ind w:left="408" w:hanging="36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5" w15:restartNumberingAfterBreak="0">
    <w:nsid w:val="58F91B8E"/>
    <w:multiLevelType w:val="hybridMultilevel"/>
    <w:tmpl w:val="8B72183E"/>
    <w:lvl w:ilvl="0" w:tplc="36E8C5D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646B2732"/>
    <w:multiLevelType w:val="hybridMultilevel"/>
    <w:tmpl w:val="0636B9D2"/>
    <w:lvl w:ilvl="0" w:tplc="C27E11B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6C165964"/>
    <w:multiLevelType w:val="hybridMultilevel"/>
    <w:tmpl w:val="33C6891C"/>
    <w:lvl w:ilvl="0" w:tplc="C27E11B8">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4"/>
  </w:num>
  <w:num w:numId="5">
    <w:abstractNumId w:val="3"/>
  </w:num>
  <w:num w:numId="6">
    <w:abstractNumId w:val="16"/>
  </w:num>
  <w:num w:numId="7">
    <w:abstractNumId w:val="6"/>
  </w:num>
  <w:num w:numId="8">
    <w:abstractNumId w:val="15"/>
  </w:num>
  <w:num w:numId="9">
    <w:abstractNumId w:val="2"/>
  </w:num>
  <w:num w:numId="10">
    <w:abstractNumId w:val="17"/>
  </w:num>
  <w:num w:numId="11">
    <w:abstractNumId w:val="12"/>
  </w:num>
  <w:num w:numId="12">
    <w:abstractNumId w:val="5"/>
  </w:num>
  <w:num w:numId="13">
    <w:abstractNumId w:val="1"/>
  </w:num>
  <w:num w:numId="14">
    <w:abstractNumId w:val="14"/>
  </w:num>
  <w:num w:numId="15">
    <w:abstractNumId w:val="13"/>
  </w:num>
  <w:num w:numId="16">
    <w:abstractNumId w:val="10"/>
  </w:num>
  <w:num w:numId="17">
    <w:abstractNumId w:val="7"/>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987"/>
    <w:rsid w:val="0001249B"/>
    <w:rsid w:val="000265AE"/>
    <w:rsid w:val="00051BA1"/>
    <w:rsid w:val="0007217F"/>
    <w:rsid w:val="00074C76"/>
    <w:rsid w:val="0008344C"/>
    <w:rsid w:val="0009548C"/>
    <w:rsid w:val="00096A77"/>
    <w:rsid w:val="000B614B"/>
    <w:rsid w:val="000C099E"/>
    <w:rsid w:val="000D182A"/>
    <w:rsid w:val="000E0451"/>
    <w:rsid w:val="000E2CD2"/>
    <w:rsid w:val="000E2EB7"/>
    <w:rsid w:val="000F1D2F"/>
    <w:rsid w:val="000F5255"/>
    <w:rsid w:val="00101D72"/>
    <w:rsid w:val="0011385B"/>
    <w:rsid w:val="0011600D"/>
    <w:rsid w:val="00121F18"/>
    <w:rsid w:val="001300C9"/>
    <w:rsid w:val="001602D3"/>
    <w:rsid w:val="0016196E"/>
    <w:rsid w:val="00163B97"/>
    <w:rsid w:val="00176156"/>
    <w:rsid w:val="00177042"/>
    <w:rsid w:val="0018563B"/>
    <w:rsid w:val="00195401"/>
    <w:rsid w:val="001978DF"/>
    <w:rsid w:val="001A1368"/>
    <w:rsid w:val="001A1928"/>
    <w:rsid w:val="001A70A5"/>
    <w:rsid w:val="001A7DFE"/>
    <w:rsid w:val="001C3884"/>
    <w:rsid w:val="001D62F5"/>
    <w:rsid w:val="001E5125"/>
    <w:rsid w:val="001E64B8"/>
    <w:rsid w:val="001E78B5"/>
    <w:rsid w:val="001F276F"/>
    <w:rsid w:val="001F3C41"/>
    <w:rsid w:val="002008C0"/>
    <w:rsid w:val="002247AD"/>
    <w:rsid w:val="002326ED"/>
    <w:rsid w:val="0024226D"/>
    <w:rsid w:val="00247BE0"/>
    <w:rsid w:val="0025460D"/>
    <w:rsid w:val="00265501"/>
    <w:rsid w:val="0026738C"/>
    <w:rsid w:val="00267C34"/>
    <w:rsid w:val="002726F8"/>
    <w:rsid w:val="00273F57"/>
    <w:rsid w:val="00292894"/>
    <w:rsid w:val="0029333F"/>
    <w:rsid w:val="00295DAD"/>
    <w:rsid w:val="002A1DA8"/>
    <w:rsid w:val="002C0AEB"/>
    <w:rsid w:val="002C3521"/>
    <w:rsid w:val="002C5D8B"/>
    <w:rsid w:val="002C73DD"/>
    <w:rsid w:val="002E076D"/>
    <w:rsid w:val="002E1A0E"/>
    <w:rsid w:val="002E537E"/>
    <w:rsid w:val="00313810"/>
    <w:rsid w:val="00315332"/>
    <w:rsid w:val="00322ADB"/>
    <w:rsid w:val="003270A8"/>
    <w:rsid w:val="0033027F"/>
    <w:rsid w:val="00343472"/>
    <w:rsid w:val="00346266"/>
    <w:rsid w:val="0035224F"/>
    <w:rsid w:val="003536CF"/>
    <w:rsid w:val="00354470"/>
    <w:rsid w:val="00360BFB"/>
    <w:rsid w:val="00377555"/>
    <w:rsid w:val="003840A3"/>
    <w:rsid w:val="00396462"/>
    <w:rsid w:val="003B0FC8"/>
    <w:rsid w:val="003C1132"/>
    <w:rsid w:val="003C2B1C"/>
    <w:rsid w:val="003E1858"/>
    <w:rsid w:val="003E4237"/>
    <w:rsid w:val="003E6792"/>
    <w:rsid w:val="003F10E3"/>
    <w:rsid w:val="003F3DB7"/>
    <w:rsid w:val="004032B3"/>
    <w:rsid w:val="00410112"/>
    <w:rsid w:val="00413A77"/>
    <w:rsid w:val="0045687B"/>
    <w:rsid w:val="00457714"/>
    <w:rsid w:val="004763A8"/>
    <w:rsid w:val="0049654F"/>
    <w:rsid w:val="004A346E"/>
    <w:rsid w:val="004B2F92"/>
    <w:rsid w:val="004E1FCE"/>
    <w:rsid w:val="004E3E2E"/>
    <w:rsid w:val="004E58DD"/>
    <w:rsid w:val="005221A2"/>
    <w:rsid w:val="0052602C"/>
    <w:rsid w:val="00535653"/>
    <w:rsid w:val="0054258E"/>
    <w:rsid w:val="00545B88"/>
    <w:rsid w:val="005606A1"/>
    <w:rsid w:val="005652F3"/>
    <w:rsid w:val="005756CC"/>
    <w:rsid w:val="005A0DF9"/>
    <w:rsid w:val="005A1C0D"/>
    <w:rsid w:val="005A3430"/>
    <w:rsid w:val="005A75C9"/>
    <w:rsid w:val="005C36C9"/>
    <w:rsid w:val="005D15C8"/>
    <w:rsid w:val="005E18C7"/>
    <w:rsid w:val="005E1D0B"/>
    <w:rsid w:val="006066CE"/>
    <w:rsid w:val="006171EA"/>
    <w:rsid w:val="00626620"/>
    <w:rsid w:val="0063207C"/>
    <w:rsid w:val="00653552"/>
    <w:rsid w:val="0065779A"/>
    <w:rsid w:val="00670EEE"/>
    <w:rsid w:val="00676405"/>
    <w:rsid w:val="006769E9"/>
    <w:rsid w:val="00682A60"/>
    <w:rsid w:val="00693987"/>
    <w:rsid w:val="00696506"/>
    <w:rsid w:val="006A6D6C"/>
    <w:rsid w:val="006B5479"/>
    <w:rsid w:val="006D12CB"/>
    <w:rsid w:val="006D4927"/>
    <w:rsid w:val="006E1CE4"/>
    <w:rsid w:val="006E55A0"/>
    <w:rsid w:val="006F4ADE"/>
    <w:rsid w:val="006F5211"/>
    <w:rsid w:val="006F5F41"/>
    <w:rsid w:val="0070209E"/>
    <w:rsid w:val="00714381"/>
    <w:rsid w:val="00727BA6"/>
    <w:rsid w:val="007333E2"/>
    <w:rsid w:val="00741EB5"/>
    <w:rsid w:val="00745091"/>
    <w:rsid w:val="00746234"/>
    <w:rsid w:val="007565F5"/>
    <w:rsid w:val="00784BE8"/>
    <w:rsid w:val="00797FB8"/>
    <w:rsid w:val="007B1C74"/>
    <w:rsid w:val="007C11E8"/>
    <w:rsid w:val="007C24D3"/>
    <w:rsid w:val="007C6F80"/>
    <w:rsid w:val="007E2D31"/>
    <w:rsid w:val="007F1C8E"/>
    <w:rsid w:val="007F36E2"/>
    <w:rsid w:val="00800D48"/>
    <w:rsid w:val="008012D2"/>
    <w:rsid w:val="00801424"/>
    <w:rsid w:val="008220CD"/>
    <w:rsid w:val="0084169E"/>
    <w:rsid w:val="008440A4"/>
    <w:rsid w:val="008509F8"/>
    <w:rsid w:val="00860CDF"/>
    <w:rsid w:val="00862175"/>
    <w:rsid w:val="0086735D"/>
    <w:rsid w:val="008725AD"/>
    <w:rsid w:val="00886D6B"/>
    <w:rsid w:val="00895024"/>
    <w:rsid w:val="008A7D11"/>
    <w:rsid w:val="008B32BE"/>
    <w:rsid w:val="008B5122"/>
    <w:rsid w:val="008C1630"/>
    <w:rsid w:val="008C52BD"/>
    <w:rsid w:val="008E54F3"/>
    <w:rsid w:val="008E6CCB"/>
    <w:rsid w:val="008F2033"/>
    <w:rsid w:val="008F5212"/>
    <w:rsid w:val="0090125F"/>
    <w:rsid w:val="00927236"/>
    <w:rsid w:val="009278A1"/>
    <w:rsid w:val="0093207A"/>
    <w:rsid w:val="009430C0"/>
    <w:rsid w:val="0095209A"/>
    <w:rsid w:val="009664AB"/>
    <w:rsid w:val="00973F68"/>
    <w:rsid w:val="00981B46"/>
    <w:rsid w:val="009A1FF7"/>
    <w:rsid w:val="009A22B9"/>
    <w:rsid w:val="009A66CC"/>
    <w:rsid w:val="009B2F06"/>
    <w:rsid w:val="009B6723"/>
    <w:rsid w:val="009B6972"/>
    <w:rsid w:val="009C5EFA"/>
    <w:rsid w:val="009D0BE0"/>
    <w:rsid w:val="00A47DBD"/>
    <w:rsid w:val="00A51D03"/>
    <w:rsid w:val="00A6118A"/>
    <w:rsid w:val="00A61A88"/>
    <w:rsid w:val="00A61D16"/>
    <w:rsid w:val="00A706ED"/>
    <w:rsid w:val="00A7214C"/>
    <w:rsid w:val="00A7281E"/>
    <w:rsid w:val="00A729D4"/>
    <w:rsid w:val="00A769C6"/>
    <w:rsid w:val="00A8053D"/>
    <w:rsid w:val="00A84261"/>
    <w:rsid w:val="00A84B4D"/>
    <w:rsid w:val="00AA5B43"/>
    <w:rsid w:val="00AB351E"/>
    <w:rsid w:val="00AB45BA"/>
    <w:rsid w:val="00AB63E8"/>
    <w:rsid w:val="00AC11F6"/>
    <w:rsid w:val="00AE0F38"/>
    <w:rsid w:val="00AE5F74"/>
    <w:rsid w:val="00AF7E11"/>
    <w:rsid w:val="00B00EAA"/>
    <w:rsid w:val="00B06915"/>
    <w:rsid w:val="00B2419D"/>
    <w:rsid w:val="00B313DD"/>
    <w:rsid w:val="00B33806"/>
    <w:rsid w:val="00B34B04"/>
    <w:rsid w:val="00B41CFF"/>
    <w:rsid w:val="00B5533B"/>
    <w:rsid w:val="00B6162C"/>
    <w:rsid w:val="00B967EA"/>
    <w:rsid w:val="00B96A0D"/>
    <w:rsid w:val="00BA0E18"/>
    <w:rsid w:val="00BA12B2"/>
    <w:rsid w:val="00BA33DE"/>
    <w:rsid w:val="00BC78B4"/>
    <w:rsid w:val="00BF0331"/>
    <w:rsid w:val="00C033B8"/>
    <w:rsid w:val="00C20B84"/>
    <w:rsid w:val="00C3198C"/>
    <w:rsid w:val="00C343FD"/>
    <w:rsid w:val="00C44278"/>
    <w:rsid w:val="00C452D3"/>
    <w:rsid w:val="00C47A28"/>
    <w:rsid w:val="00C72C4F"/>
    <w:rsid w:val="00C77EE2"/>
    <w:rsid w:val="00C829E4"/>
    <w:rsid w:val="00C84606"/>
    <w:rsid w:val="00C85947"/>
    <w:rsid w:val="00C8602A"/>
    <w:rsid w:val="00C861F2"/>
    <w:rsid w:val="00CA192C"/>
    <w:rsid w:val="00CA37A8"/>
    <w:rsid w:val="00CD18DB"/>
    <w:rsid w:val="00CE7F02"/>
    <w:rsid w:val="00CF1740"/>
    <w:rsid w:val="00D02651"/>
    <w:rsid w:val="00D02761"/>
    <w:rsid w:val="00D122F8"/>
    <w:rsid w:val="00D42835"/>
    <w:rsid w:val="00D46FB6"/>
    <w:rsid w:val="00D47E0E"/>
    <w:rsid w:val="00D50532"/>
    <w:rsid w:val="00D51EF8"/>
    <w:rsid w:val="00D56373"/>
    <w:rsid w:val="00D56937"/>
    <w:rsid w:val="00D620D9"/>
    <w:rsid w:val="00D73960"/>
    <w:rsid w:val="00D810F3"/>
    <w:rsid w:val="00D86AB8"/>
    <w:rsid w:val="00D96150"/>
    <w:rsid w:val="00DA102C"/>
    <w:rsid w:val="00DA10D1"/>
    <w:rsid w:val="00DA5669"/>
    <w:rsid w:val="00DA7574"/>
    <w:rsid w:val="00DC2E0A"/>
    <w:rsid w:val="00DC7F71"/>
    <w:rsid w:val="00DE4635"/>
    <w:rsid w:val="00DE7B5B"/>
    <w:rsid w:val="00E03C6F"/>
    <w:rsid w:val="00E05083"/>
    <w:rsid w:val="00E070D2"/>
    <w:rsid w:val="00E07544"/>
    <w:rsid w:val="00E27045"/>
    <w:rsid w:val="00E27653"/>
    <w:rsid w:val="00E37FB0"/>
    <w:rsid w:val="00E41DCB"/>
    <w:rsid w:val="00E4210B"/>
    <w:rsid w:val="00E44D97"/>
    <w:rsid w:val="00E50BF7"/>
    <w:rsid w:val="00E5416C"/>
    <w:rsid w:val="00E6625B"/>
    <w:rsid w:val="00E67458"/>
    <w:rsid w:val="00E875FB"/>
    <w:rsid w:val="00EB1D6E"/>
    <w:rsid w:val="00EB258F"/>
    <w:rsid w:val="00EB2CDF"/>
    <w:rsid w:val="00EB7FC5"/>
    <w:rsid w:val="00EC694C"/>
    <w:rsid w:val="00EE2020"/>
    <w:rsid w:val="00EF7F42"/>
    <w:rsid w:val="00F22517"/>
    <w:rsid w:val="00F34C1F"/>
    <w:rsid w:val="00F35572"/>
    <w:rsid w:val="00F370AC"/>
    <w:rsid w:val="00F42690"/>
    <w:rsid w:val="00F4571D"/>
    <w:rsid w:val="00F50E96"/>
    <w:rsid w:val="00F56171"/>
    <w:rsid w:val="00F5734E"/>
    <w:rsid w:val="00F66E59"/>
    <w:rsid w:val="00F90FE2"/>
    <w:rsid w:val="00F91652"/>
    <w:rsid w:val="00FA58D4"/>
    <w:rsid w:val="00FA6839"/>
    <w:rsid w:val="00FA773D"/>
    <w:rsid w:val="00FD019D"/>
    <w:rsid w:val="00FD21CC"/>
    <w:rsid w:val="00FD67A5"/>
    <w:rsid w:val="00FF55FD"/>
    <w:rsid w:val="00FF6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BF0CCF0"/>
  <w15:docId w15:val="{1CE115D4-2E9E-445A-9A9A-CEC1E5F0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3CD"/>
    <w:rPr>
      <w:szCs w:val="24"/>
    </w:rPr>
  </w:style>
  <w:style w:type="paragraph" w:styleId="Balk1">
    <w:name w:val="heading 1"/>
    <w:basedOn w:val="Normal"/>
    <w:next w:val="Normal"/>
    <w:qFormat/>
    <w:rsid w:val="00F943CD"/>
    <w:pPr>
      <w:keepNext/>
      <w:tabs>
        <w:tab w:val="left" w:pos="5505"/>
      </w:tabs>
      <w:outlineLvl w:val="0"/>
    </w:pPr>
    <w:rPr>
      <w:b/>
      <w:bCs/>
    </w:rPr>
  </w:style>
  <w:style w:type="paragraph" w:styleId="Balk2">
    <w:name w:val="heading 2"/>
    <w:basedOn w:val="Normal"/>
    <w:next w:val="Normal"/>
    <w:qFormat/>
    <w:rsid w:val="00F943CD"/>
    <w:pPr>
      <w:keepNext/>
      <w:tabs>
        <w:tab w:val="left" w:pos="5505"/>
      </w:tabs>
      <w:outlineLvl w:val="1"/>
    </w:pPr>
    <w:rPr>
      <w:b/>
      <w:bCs/>
      <w:u w:val="single"/>
    </w:rPr>
  </w:style>
  <w:style w:type="paragraph" w:styleId="Balk7">
    <w:name w:val="heading 7"/>
    <w:basedOn w:val="Normal"/>
    <w:next w:val="Normal"/>
    <w:link w:val="Balk7Char"/>
    <w:qFormat/>
    <w:rsid w:val="00670EEE"/>
    <w:pPr>
      <w:keepNext/>
      <w:overflowPunct w:val="0"/>
      <w:autoSpaceDE w:val="0"/>
      <w:autoSpaceDN w:val="0"/>
      <w:adjustRightInd w:val="0"/>
      <w:jc w:val="both"/>
      <w:textAlignment w:val="baseline"/>
      <w:outlineLvl w:val="6"/>
    </w:pPr>
    <w:rPr>
      <w:rFonts w:ascii="Arial" w:hAnsi="Arial"/>
      <w:b/>
      <w:bCs/>
      <w:sz w:val="22"/>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DOutline">
    <w:name w:val="CD Outline"/>
    <w:basedOn w:val="Normal"/>
    <w:rsid w:val="00F943CD"/>
    <w:pPr>
      <w:numPr>
        <w:numId w:val="1"/>
      </w:numPr>
      <w:spacing w:before="200"/>
      <w:outlineLvl w:val="0"/>
    </w:pPr>
    <w:rPr>
      <w:szCs w:val="20"/>
    </w:rPr>
  </w:style>
  <w:style w:type="paragraph" w:styleId="Dizin1">
    <w:name w:val="index 1"/>
    <w:basedOn w:val="Normal"/>
    <w:next w:val="Normal"/>
    <w:autoRedefine/>
    <w:semiHidden/>
    <w:rsid w:val="00F943CD"/>
    <w:pPr>
      <w:numPr>
        <w:numId w:val="2"/>
      </w:numPr>
      <w:tabs>
        <w:tab w:val="left" w:pos="1620"/>
      </w:tabs>
      <w:spacing w:before="110"/>
      <w:jc w:val="both"/>
    </w:pPr>
    <w:rPr>
      <w:sz w:val="22"/>
      <w:szCs w:val="20"/>
    </w:rPr>
  </w:style>
  <w:style w:type="paragraph" w:styleId="Dizin2">
    <w:name w:val="index 2"/>
    <w:basedOn w:val="Normal"/>
    <w:next w:val="Normal"/>
    <w:autoRedefine/>
    <w:semiHidden/>
    <w:rsid w:val="00F943CD"/>
    <w:pPr>
      <w:numPr>
        <w:numId w:val="3"/>
      </w:numPr>
      <w:spacing w:before="110"/>
      <w:jc w:val="both"/>
    </w:pPr>
    <w:rPr>
      <w:bCs/>
      <w:noProof/>
      <w:sz w:val="22"/>
      <w:szCs w:val="20"/>
    </w:rPr>
  </w:style>
  <w:style w:type="paragraph" w:styleId="stBilgi">
    <w:name w:val="header"/>
    <w:aliases w:val="Headline, Char, Char Char, Char Char Ch Char, Char Char Ch, Char Char Char Char Char, Char Char Char Char,Char, Char Char Char Char Char Char Char,Char Char Char Char,Char Char Char Char1,Char Char Ch Char,Char Char Ch"/>
    <w:basedOn w:val="Normal"/>
    <w:link w:val="stBilgiChar"/>
    <w:uiPriority w:val="99"/>
    <w:rsid w:val="00F943CD"/>
    <w:pPr>
      <w:tabs>
        <w:tab w:val="center" w:pos="4320"/>
        <w:tab w:val="right" w:pos="8640"/>
      </w:tabs>
    </w:pPr>
  </w:style>
  <w:style w:type="paragraph" w:styleId="AltBilgi">
    <w:name w:val="footer"/>
    <w:basedOn w:val="Normal"/>
    <w:link w:val="AltBilgiChar"/>
    <w:uiPriority w:val="99"/>
    <w:rsid w:val="00F943CD"/>
    <w:pPr>
      <w:tabs>
        <w:tab w:val="center" w:pos="4320"/>
        <w:tab w:val="right" w:pos="8640"/>
      </w:tabs>
    </w:pPr>
  </w:style>
  <w:style w:type="character" w:styleId="AklamaBavurusu">
    <w:name w:val="annotation reference"/>
    <w:basedOn w:val="VarsaylanParagrafYazTipi"/>
    <w:semiHidden/>
    <w:rsid w:val="00F943CD"/>
    <w:rPr>
      <w:sz w:val="16"/>
      <w:szCs w:val="16"/>
    </w:rPr>
  </w:style>
  <w:style w:type="paragraph" w:styleId="AklamaMetni">
    <w:name w:val="annotation text"/>
    <w:basedOn w:val="Normal"/>
    <w:semiHidden/>
    <w:rsid w:val="00F943CD"/>
    <w:rPr>
      <w:szCs w:val="20"/>
    </w:rPr>
  </w:style>
  <w:style w:type="paragraph" w:styleId="BalonMetni">
    <w:name w:val="Balloon Text"/>
    <w:basedOn w:val="Normal"/>
    <w:link w:val="BalonMetniChar"/>
    <w:uiPriority w:val="99"/>
    <w:semiHidden/>
    <w:unhideWhenUsed/>
    <w:rsid w:val="007264A7"/>
    <w:rPr>
      <w:rFonts w:ascii="Tahoma" w:hAnsi="Tahoma" w:cs="Tahoma"/>
      <w:sz w:val="16"/>
      <w:szCs w:val="16"/>
    </w:rPr>
  </w:style>
  <w:style w:type="character" w:customStyle="1" w:styleId="BalonMetniChar">
    <w:name w:val="Balon Metni Char"/>
    <w:basedOn w:val="VarsaylanParagrafYazTipi"/>
    <w:link w:val="BalonMetni"/>
    <w:uiPriority w:val="99"/>
    <w:semiHidden/>
    <w:rsid w:val="007264A7"/>
    <w:rPr>
      <w:rFonts w:ascii="Tahoma" w:hAnsi="Tahoma" w:cs="Tahoma"/>
      <w:sz w:val="16"/>
      <w:szCs w:val="16"/>
    </w:rPr>
  </w:style>
  <w:style w:type="paragraph" w:customStyle="1" w:styleId="PRCBULLET">
    <w:name w:val="PRC BULLET"/>
    <w:basedOn w:val="Normal"/>
    <w:rsid w:val="007264A7"/>
    <w:pPr>
      <w:widowControl w:val="0"/>
      <w:autoSpaceDE w:val="0"/>
      <w:autoSpaceDN w:val="0"/>
      <w:adjustRightInd w:val="0"/>
      <w:spacing w:before="60" w:after="72"/>
      <w:ind w:left="749" w:hanging="173"/>
    </w:pPr>
    <w:rPr>
      <w:rFonts w:ascii="CG Times (WN)" w:hAnsi="CG Times (WN)"/>
      <w:sz w:val="24"/>
    </w:rPr>
  </w:style>
  <w:style w:type="table" w:styleId="TabloKlavuzu">
    <w:name w:val="Table Grid"/>
    <w:basedOn w:val="NormalTablo"/>
    <w:rsid w:val="0066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917E07"/>
    <w:rPr>
      <w:rFonts w:cs="Times New Roman"/>
      <w:color w:val="0000FF"/>
      <w:u w:val="single"/>
    </w:rPr>
  </w:style>
  <w:style w:type="character" w:customStyle="1" w:styleId="AltBilgiChar">
    <w:name w:val="Alt Bilgi Char"/>
    <w:link w:val="AltBilgi"/>
    <w:uiPriority w:val="99"/>
    <w:locked/>
    <w:rsid w:val="00917E07"/>
    <w:rPr>
      <w:szCs w:val="24"/>
    </w:rPr>
  </w:style>
  <w:style w:type="paragraph" w:styleId="ListeParagraf">
    <w:name w:val="List Paragraph"/>
    <w:basedOn w:val="Normal"/>
    <w:uiPriority w:val="34"/>
    <w:qFormat/>
    <w:rsid w:val="00917E07"/>
    <w:pPr>
      <w:ind w:left="720"/>
      <w:contextualSpacing/>
    </w:pPr>
    <w:rPr>
      <w:rFonts w:ascii="Arial" w:eastAsia="MS Mincho" w:hAnsi="Arial"/>
      <w:szCs w:val="20"/>
      <w:lang w:eastAsia="nl-NL"/>
    </w:rPr>
  </w:style>
  <w:style w:type="character" w:customStyle="1" w:styleId="stBilgiChar">
    <w:name w:val="Üst Bilgi Char"/>
    <w:aliases w:val="Headline Char, Char Char1, Char Char Char, Char Char Ch Char Char, Char Char Ch Char1, Char Char Char Char Char Char, Char Char Char Char Char1,Char Char, Char Char Char Char Char Char Char Char,Char Char Char Char Char,Char Char Ch Char1"/>
    <w:link w:val="stBilgi"/>
    <w:uiPriority w:val="99"/>
    <w:locked/>
    <w:rsid w:val="00917E07"/>
    <w:rPr>
      <w:szCs w:val="24"/>
    </w:rPr>
  </w:style>
  <w:style w:type="character" w:styleId="YerTutucuMetni">
    <w:name w:val="Placeholder Text"/>
    <w:basedOn w:val="VarsaylanParagrafYazTipi"/>
    <w:uiPriority w:val="99"/>
    <w:semiHidden/>
    <w:rsid w:val="00917E07"/>
    <w:rPr>
      <w:color w:val="808080"/>
    </w:rPr>
  </w:style>
  <w:style w:type="paragraph" w:customStyle="1" w:styleId="Body">
    <w:name w:val="Body"/>
    <w:basedOn w:val="Normal"/>
    <w:rsid w:val="005D02AE"/>
    <w:rPr>
      <w:rFonts w:ascii="Arial" w:eastAsia="MS Mincho" w:hAnsi="Arial"/>
      <w:noProof/>
      <w:color w:val="000000"/>
      <w:sz w:val="22"/>
      <w:szCs w:val="20"/>
    </w:rPr>
  </w:style>
  <w:style w:type="character" w:customStyle="1" w:styleId="FooterChar1">
    <w:name w:val="Footer Char1"/>
    <w:uiPriority w:val="99"/>
    <w:locked/>
    <w:rsid w:val="00933EF4"/>
    <w:rPr>
      <w:szCs w:val="24"/>
    </w:rPr>
  </w:style>
  <w:style w:type="paragraph" w:customStyle="1" w:styleId="Links12fettNf">
    <w:name w:val="Links 12 fett (Nf)"/>
    <w:basedOn w:val="Normal"/>
    <w:rsid w:val="00E44D97"/>
    <w:pPr>
      <w:overflowPunct w:val="0"/>
      <w:autoSpaceDE w:val="0"/>
      <w:autoSpaceDN w:val="0"/>
      <w:adjustRightInd w:val="0"/>
      <w:textAlignment w:val="baseline"/>
    </w:pPr>
    <w:rPr>
      <w:rFonts w:ascii="Arial" w:hAnsi="Arial" w:cs="Arial"/>
      <w:b/>
      <w:bCs/>
      <w:sz w:val="24"/>
      <w:lang w:val="de-DE" w:eastAsia="de-DE"/>
    </w:rPr>
  </w:style>
  <w:style w:type="character" w:styleId="SayfaNumaras">
    <w:name w:val="page number"/>
    <w:basedOn w:val="VarsaylanParagrafYazTipi"/>
    <w:rsid w:val="008C52BD"/>
  </w:style>
  <w:style w:type="character" w:customStyle="1" w:styleId="hps">
    <w:name w:val="hps"/>
    <w:rsid w:val="009664AB"/>
  </w:style>
  <w:style w:type="paragraph" w:customStyle="1" w:styleId="Default">
    <w:name w:val="Default"/>
    <w:rsid w:val="009664AB"/>
    <w:pPr>
      <w:autoSpaceDE w:val="0"/>
      <w:autoSpaceDN w:val="0"/>
      <w:adjustRightInd w:val="0"/>
    </w:pPr>
    <w:rPr>
      <w:rFonts w:ascii="Arial" w:hAnsi="Arial" w:cs="Arial"/>
      <w:color w:val="000000"/>
      <w:sz w:val="24"/>
      <w:szCs w:val="24"/>
    </w:rPr>
  </w:style>
  <w:style w:type="paragraph" w:customStyle="1" w:styleId="FormatvorlageFormatvorlage111pt">
    <w:name w:val="Formatvorlage Formatvorlage1 + 11 pt"/>
    <w:basedOn w:val="Normal"/>
    <w:rsid w:val="009664AB"/>
    <w:pPr>
      <w:keepNext/>
      <w:numPr>
        <w:numId w:val="4"/>
      </w:numPr>
      <w:spacing w:before="240" w:after="120"/>
      <w:outlineLvl w:val="0"/>
    </w:pPr>
    <w:rPr>
      <w:rFonts w:ascii="Arial" w:hAnsi="Arial" w:cs="Arial"/>
      <w:b/>
      <w:bCs/>
      <w:color w:val="000000"/>
      <w:lang w:val="de-DE" w:eastAsia="de-DE"/>
    </w:rPr>
  </w:style>
  <w:style w:type="paragraph" w:styleId="Dzeltme">
    <w:name w:val="Revision"/>
    <w:hidden/>
    <w:uiPriority w:val="99"/>
    <w:semiHidden/>
    <w:rsid w:val="00F34C1F"/>
    <w:rPr>
      <w:szCs w:val="24"/>
    </w:rPr>
  </w:style>
  <w:style w:type="character" w:customStyle="1" w:styleId="Balk7Char">
    <w:name w:val="Başlık 7 Char"/>
    <w:basedOn w:val="VarsaylanParagrafYazTipi"/>
    <w:link w:val="Balk7"/>
    <w:rsid w:val="00670EEE"/>
    <w:rPr>
      <w:rFonts w:ascii="Arial" w:hAnsi="Arial"/>
      <w:b/>
      <w:bCs/>
      <w:sz w:val="22"/>
      <w:lang w:val="x-none" w:eastAsia="x-none"/>
    </w:rPr>
  </w:style>
  <w:style w:type="paragraph" w:styleId="BelgeBalantlar">
    <w:name w:val="Document Map"/>
    <w:basedOn w:val="Normal"/>
    <w:link w:val="BelgeBalantlarChar"/>
    <w:uiPriority w:val="99"/>
    <w:semiHidden/>
    <w:unhideWhenUsed/>
    <w:rsid w:val="00670EEE"/>
    <w:rPr>
      <w:rFonts w:eastAsiaTheme="minorHAnsi"/>
      <w:sz w:val="24"/>
      <w:lang w:val="tr-TR"/>
    </w:rPr>
  </w:style>
  <w:style w:type="character" w:customStyle="1" w:styleId="BelgeBalantlarChar">
    <w:name w:val="Belge Bağlantıları Char"/>
    <w:basedOn w:val="VarsaylanParagrafYazTipi"/>
    <w:link w:val="BelgeBalantlar"/>
    <w:uiPriority w:val="99"/>
    <w:semiHidden/>
    <w:rsid w:val="00670EEE"/>
    <w:rPr>
      <w:rFonts w:eastAsiaTheme="minorHAnsi"/>
      <w:sz w:val="24"/>
      <w:szCs w:val="24"/>
      <w:lang w:val="tr-TR"/>
    </w:rPr>
  </w:style>
  <w:style w:type="paragraph" w:customStyle="1" w:styleId="1">
    <w:name w:val="1."/>
    <w:basedOn w:val="Normal"/>
    <w:rsid w:val="00EB7FC5"/>
    <w:pPr>
      <w:jc w:val="both"/>
    </w:pPr>
    <w:rPr>
      <w:rFonts w:ascii="Arial" w:hAnsi="Arial"/>
      <w:b/>
      <w:noProof/>
      <w:snapToGrid w:val="0"/>
      <w:sz w:val="22"/>
      <w:szCs w:val="20"/>
      <w:lang w:val="en-AU"/>
    </w:rPr>
  </w:style>
  <w:style w:type="paragraph" w:styleId="NormalWeb">
    <w:name w:val="Normal (Web)"/>
    <w:basedOn w:val="Normal"/>
    <w:uiPriority w:val="99"/>
    <w:semiHidden/>
    <w:unhideWhenUsed/>
    <w:rsid w:val="006066CE"/>
    <w:pPr>
      <w:spacing w:before="100" w:beforeAutospacing="1" w:after="100" w:afterAutospacing="1"/>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0052">
      <w:bodyDiv w:val="1"/>
      <w:marLeft w:val="0"/>
      <w:marRight w:val="0"/>
      <w:marTop w:val="0"/>
      <w:marBottom w:val="0"/>
      <w:divBdr>
        <w:top w:val="none" w:sz="0" w:space="0" w:color="auto"/>
        <w:left w:val="none" w:sz="0" w:space="0" w:color="auto"/>
        <w:bottom w:val="none" w:sz="0" w:space="0" w:color="auto"/>
        <w:right w:val="none" w:sz="0" w:space="0" w:color="auto"/>
      </w:divBdr>
      <w:divsChild>
        <w:div w:id="100489783">
          <w:marLeft w:val="0"/>
          <w:marRight w:val="0"/>
          <w:marTop w:val="0"/>
          <w:marBottom w:val="0"/>
          <w:divBdr>
            <w:top w:val="none" w:sz="0" w:space="0" w:color="auto"/>
            <w:left w:val="none" w:sz="0" w:space="0" w:color="auto"/>
            <w:bottom w:val="none" w:sz="0" w:space="0" w:color="auto"/>
            <w:right w:val="none" w:sz="0" w:space="0" w:color="auto"/>
          </w:divBdr>
          <w:divsChild>
            <w:div w:id="861941733">
              <w:marLeft w:val="0"/>
              <w:marRight w:val="0"/>
              <w:marTop w:val="0"/>
              <w:marBottom w:val="0"/>
              <w:divBdr>
                <w:top w:val="none" w:sz="0" w:space="0" w:color="auto"/>
                <w:left w:val="none" w:sz="0" w:space="0" w:color="auto"/>
                <w:bottom w:val="none" w:sz="0" w:space="0" w:color="auto"/>
                <w:right w:val="none" w:sz="0" w:space="0" w:color="auto"/>
              </w:divBdr>
              <w:divsChild>
                <w:div w:id="17329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53262">
      <w:bodyDiv w:val="1"/>
      <w:marLeft w:val="0"/>
      <w:marRight w:val="0"/>
      <w:marTop w:val="0"/>
      <w:marBottom w:val="0"/>
      <w:divBdr>
        <w:top w:val="none" w:sz="0" w:space="0" w:color="auto"/>
        <w:left w:val="none" w:sz="0" w:space="0" w:color="auto"/>
        <w:bottom w:val="none" w:sz="0" w:space="0" w:color="auto"/>
        <w:right w:val="none" w:sz="0" w:space="0" w:color="auto"/>
      </w:divBdr>
      <w:divsChild>
        <w:div w:id="1041247813">
          <w:marLeft w:val="0"/>
          <w:marRight w:val="0"/>
          <w:marTop w:val="0"/>
          <w:marBottom w:val="0"/>
          <w:divBdr>
            <w:top w:val="none" w:sz="0" w:space="0" w:color="auto"/>
            <w:left w:val="none" w:sz="0" w:space="0" w:color="auto"/>
            <w:bottom w:val="none" w:sz="0" w:space="0" w:color="auto"/>
            <w:right w:val="none" w:sz="0" w:space="0" w:color="auto"/>
          </w:divBdr>
          <w:divsChild>
            <w:div w:id="1711028223">
              <w:marLeft w:val="0"/>
              <w:marRight w:val="0"/>
              <w:marTop w:val="0"/>
              <w:marBottom w:val="0"/>
              <w:divBdr>
                <w:top w:val="none" w:sz="0" w:space="0" w:color="auto"/>
                <w:left w:val="none" w:sz="0" w:space="0" w:color="auto"/>
                <w:bottom w:val="none" w:sz="0" w:space="0" w:color="auto"/>
                <w:right w:val="none" w:sz="0" w:space="0" w:color="auto"/>
              </w:divBdr>
              <w:divsChild>
                <w:div w:id="1258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89002">
      <w:bodyDiv w:val="1"/>
      <w:marLeft w:val="0"/>
      <w:marRight w:val="0"/>
      <w:marTop w:val="0"/>
      <w:marBottom w:val="0"/>
      <w:divBdr>
        <w:top w:val="none" w:sz="0" w:space="0" w:color="auto"/>
        <w:left w:val="none" w:sz="0" w:space="0" w:color="auto"/>
        <w:bottom w:val="none" w:sz="0" w:space="0" w:color="auto"/>
        <w:right w:val="none" w:sz="0" w:space="0" w:color="auto"/>
      </w:divBdr>
      <w:divsChild>
        <w:div w:id="717508054">
          <w:marLeft w:val="0"/>
          <w:marRight w:val="0"/>
          <w:marTop w:val="0"/>
          <w:marBottom w:val="0"/>
          <w:divBdr>
            <w:top w:val="none" w:sz="0" w:space="0" w:color="auto"/>
            <w:left w:val="none" w:sz="0" w:space="0" w:color="auto"/>
            <w:bottom w:val="none" w:sz="0" w:space="0" w:color="auto"/>
            <w:right w:val="none" w:sz="0" w:space="0" w:color="auto"/>
          </w:divBdr>
          <w:divsChild>
            <w:div w:id="493572183">
              <w:marLeft w:val="0"/>
              <w:marRight w:val="0"/>
              <w:marTop w:val="0"/>
              <w:marBottom w:val="0"/>
              <w:divBdr>
                <w:top w:val="none" w:sz="0" w:space="0" w:color="auto"/>
                <w:left w:val="none" w:sz="0" w:space="0" w:color="auto"/>
                <w:bottom w:val="none" w:sz="0" w:space="0" w:color="auto"/>
                <w:right w:val="none" w:sz="0" w:space="0" w:color="auto"/>
              </w:divBdr>
              <w:divsChild>
                <w:div w:id="20975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332751">
      <w:bodyDiv w:val="1"/>
      <w:marLeft w:val="0"/>
      <w:marRight w:val="0"/>
      <w:marTop w:val="0"/>
      <w:marBottom w:val="0"/>
      <w:divBdr>
        <w:top w:val="none" w:sz="0" w:space="0" w:color="auto"/>
        <w:left w:val="none" w:sz="0" w:space="0" w:color="auto"/>
        <w:bottom w:val="none" w:sz="0" w:space="0" w:color="auto"/>
        <w:right w:val="none" w:sz="0" w:space="0" w:color="auto"/>
      </w:divBdr>
      <w:divsChild>
        <w:div w:id="952900497">
          <w:marLeft w:val="0"/>
          <w:marRight w:val="0"/>
          <w:marTop w:val="0"/>
          <w:marBottom w:val="0"/>
          <w:divBdr>
            <w:top w:val="none" w:sz="0" w:space="0" w:color="auto"/>
            <w:left w:val="none" w:sz="0" w:space="0" w:color="auto"/>
            <w:bottom w:val="none" w:sz="0" w:space="0" w:color="auto"/>
            <w:right w:val="none" w:sz="0" w:space="0" w:color="auto"/>
          </w:divBdr>
          <w:divsChild>
            <w:div w:id="1886720940">
              <w:marLeft w:val="0"/>
              <w:marRight w:val="0"/>
              <w:marTop w:val="0"/>
              <w:marBottom w:val="0"/>
              <w:divBdr>
                <w:top w:val="none" w:sz="0" w:space="0" w:color="auto"/>
                <w:left w:val="none" w:sz="0" w:space="0" w:color="auto"/>
                <w:bottom w:val="none" w:sz="0" w:space="0" w:color="auto"/>
                <w:right w:val="none" w:sz="0" w:space="0" w:color="auto"/>
              </w:divBdr>
              <w:divsChild>
                <w:div w:id="9258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4496">
      <w:bodyDiv w:val="1"/>
      <w:marLeft w:val="0"/>
      <w:marRight w:val="0"/>
      <w:marTop w:val="0"/>
      <w:marBottom w:val="0"/>
      <w:divBdr>
        <w:top w:val="none" w:sz="0" w:space="0" w:color="auto"/>
        <w:left w:val="none" w:sz="0" w:space="0" w:color="auto"/>
        <w:bottom w:val="none" w:sz="0" w:space="0" w:color="auto"/>
        <w:right w:val="none" w:sz="0" w:space="0" w:color="auto"/>
      </w:divBdr>
    </w:div>
    <w:div w:id="1503158977">
      <w:bodyDiv w:val="1"/>
      <w:marLeft w:val="0"/>
      <w:marRight w:val="0"/>
      <w:marTop w:val="0"/>
      <w:marBottom w:val="0"/>
      <w:divBdr>
        <w:top w:val="none" w:sz="0" w:space="0" w:color="auto"/>
        <w:left w:val="none" w:sz="0" w:space="0" w:color="auto"/>
        <w:bottom w:val="none" w:sz="0" w:space="0" w:color="auto"/>
        <w:right w:val="none" w:sz="0" w:space="0" w:color="auto"/>
      </w:divBdr>
      <w:divsChild>
        <w:div w:id="1766534329">
          <w:marLeft w:val="0"/>
          <w:marRight w:val="0"/>
          <w:marTop w:val="0"/>
          <w:marBottom w:val="0"/>
          <w:divBdr>
            <w:top w:val="none" w:sz="0" w:space="0" w:color="auto"/>
            <w:left w:val="none" w:sz="0" w:space="0" w:color="auto"/>
            <w:bottom w:val="none" w:sz="0" w:space="0" w:color="auto"/>
            <w:right w:val="none" w:sz="0" w:space="0" w:color="auto"/>
          </w:divBdr>
          <w:divsChild>
            <w:div w:id="823358481">
              <w:marLeft w:val="0"/>
              <w:marRight w:val="0"/>
              <w:marTop w:val="0"/>
              <w:marBottom w:val="0"/>
              <w:divBdr>
                <w:top w:val="none" w:sz="0" w:space="0" w:color="auto"/>
                <w:left w:val="none" w:sz="0" w:space="0" w:color="auto"/>
                <w:bottom w:val="none" w:sz="0" w:space="0" w:color="auto"/>
                <w:right w:val="none" w:sz="0" w:space="0" w:color="auto"/>
              </w:divBdr>
              <w:divsChild>
                <w:div w:id="20048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0E7A0-8607-4D0E-BE83-17963260C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1503</Words>
  <Characters>8573</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&lt;Enter Title Here&gt;</vt:lpstr>
      <vt:lpstr>&lt;Enter Title Here&gt;</vt:lpstr>
    </vt:vector>
  </TitlesOfParts>
  <Company>NSF International</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&lt;Enter Title Here&gt;</dc:title>
  <dc:creator>Marie Belanger</dc:creator>
  <cp:lastModifiedBy>Banu Açıkgöz</cp:lastModifiedBy>
  <cp:revision>80</cp:revision>
  <cp:lastPrinted>2021-02-20T11:46:00Z</cp:lastPrinted>
  <dcterms:created xsi:type="dcterms:W3CDTF">2018-01-25T07:07:00Z</dcterms:created>
  <dcterms:modified xsi:type="dcterms:W3CDTF">2025-07-31T10:46:00Z</dcterms:modified>
</cp:coreProperties>
</file>