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93" w:rsidRDefault="004F5693" w:rsidP="004F5693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666666"/>
          <w:sz w:val="23"/>
          <w:szCs w:val="23"/>
        </w:rPr>
      </w:pP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Tezli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Yüksek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Lisans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Toplam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7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Ders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(21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kredi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) +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Seminer+Yüksek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Lisans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tezinden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  <w:u w:val="single"/>
        </w:rPr>
        <w:t>oluşur</w:t>
      </w:r>
      <w:proofErr w:type="spellEnd"/>
    </w:p>
    <w:p w:rsidR="004F5693" w:rsidRDefault="004F5693" w:rsidP="004F5693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I. DÖNEM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Zorunlu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- </w:t>
      </w:r>
      <w:r>
        <w:rPr>
          <w:rFonts w:ascii="Arial" w:hAnsi="Arial" w:cs="Arial"/>
          <w:color w:val="666666"/>
          <w:sz w:val="23"/>
          <w:szCs w:val="23"/>
        </w:rPr>
        <w:t>MY 502 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Yöneylem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Araştırması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- </w:t>
      </w:r>
      <w:r>
        <w:rPr>
          <w:rFonts w:ascii="Arial" w:hAnsi="Arial" w:cs="Arial"/>
          <w:color w:val="666666"/>
          <w:sz w:val="23"/>
          <w:szCs w:val="23"/>
        </w:rPr>
        <w:t>MY 503 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Uygulamalı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İstatistik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ve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Deneysel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Tasarım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(3+0)</w:t>
      </w:r>
    </w:p>
    <w:p w:rsidR="004F5693" w:rsidRDefault="004F5693" w:rsidP="004F5693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666666"/>
          <w:sz w:val="23"/>
          <w:szCs w:val="23"/>
        </w:rPr>
      </w:pP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Seçmeli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t xml:space="preserve">- MY 521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Proje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Ürün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Servis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Geliştirme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Süreci</w:t>
      </w:r>
      <w:proofErr w:type="spellEnd"/>
      <w:r>
        <w:rPr>
          <w:rFonts w:ascii="Arial" w:hAnsi="Arial" w:cs="Arial"/>
          <w:color w:val="666666"/>
          <w:sz w:val="23"/>
          <w:szCs w:val="23"/>
        </w:rPr>
        <w:t>(3+0) (YENİ DERS)</w:t>
      </w:r>
    </w:p>
    <w:p w:rsidR="004F5693" w:rsidRDefault="004F5693" w:rsidP="004F5693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- MY 522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Operasyonların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/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Üretim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>(3+0) (YENİ DERS)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511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Bilişim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Sistemleri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512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Stratejik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Planlama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519 Satın Alma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>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509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Proje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II. DÖNEM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Zorunlu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- </w:t>
      </w:r>
      <w:r>
        <w:rPr>
          <w:rFonts w:ascii="Arial" w:hAnsi="Arial" w:cs="Arial"/>
          <w:color w:val="666666"/>
          <w:sz w:val="23"/>
          <w:szCs w:val="23"/>
        </w:rPr>
        <w:t>MY 504 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Mühendislik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Yönetimi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için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Finansal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Analiz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Seçmeli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: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t xml:space="preserve">- MY 505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Karar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Modelleri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514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Tahmin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Yöntemleri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501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Araştırma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Metodolojileri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515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Kalite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Planlama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Mühendislik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516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Teknoloji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İnovasyon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 523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Mühendislik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Yönetiminde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Özel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Konular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(YENİ DERS)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Mühendisler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için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Hukuk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Araştırma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Metodolojileri</w:t>
      </w:r>
      <w:proofErr w:type="spellEnd"/>
      <w:r>
        <w:rPr>
          <w:rFonts w:ascii="Arial" w:hAnsi="Arial" w:cs="Arial"/>
          <w:color w:val="666666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Fikri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Mülkiyet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Hakları</w:t>
      </w:r>
      <w:proofErr w:type="spellEnd"/>
      <w:r>
        <w:rPr>
          <w:rFonts w:ascii="Arial" w:hAnsi="Arial" w:cs="Arial"/>
          <w:color w:val="666666"/>
          <w:sz w:val="23"/>
          <w:szCs w:val="23"/>
        </w:rPr>
        <w:br/>
        <w:t xml:space="preserve">- İnsan Kaynakları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br/>
        <w:t xml:space="preserve">- MY 517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Stratejik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Pazarlama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  <w:t xml:space="preserve">- MY518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Lojistik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Yönetimi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(3+0)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Dönem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III ve IV :</w:t>
      </w:r>
      <w:r>
        <w:rPr>
          <w:rFonts w:ascii="Arial" w:hAnsi="Arial" w:cs="Arial"/>
          <w:color w:val="666666"/>
          <w:spacing w:val="5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t>MY 508 </w:t>
      </w: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Y.LİSANS </w:t>
      </w:r>
      <w:proofErr w:type="spellStart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Tezi</w:t>
      </w:r>
      <w:proofErr w:type="spellEnd"/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 xml:space="preserve"> ZORUNLU</w:t>
      </w:r>
    </w:p>
    <w:p w:rsidR="004F5693" w:rsidRDefault="004F5693" w:rsidP="004F5693">
      <w:pPr>
        <w:pStyle w:val="NormalWeb"/>
        <w:shd w:val="clear" w:color="auto" w:fill="FFFFFF"/>
        <w:spacing w:before="0" w:beforeAutospacing="0" w:after="225" w:afterAutospacing="0" w:line="360" w:lineRule="atLeast"/>
        <w:rPr>
          <w:rFonts w:ascii="Arial" w:hAnsi="Arial" w:cs="Arial"/>
          <w:color w:val="666666"/>
          <w:sz w:val="23"/>
          <w:szCs w:val="23"/>
        </w:rPr>
      </w:pPr>
      <w:r>
        <w:rPr>
          <w:rStyle w:val="Gl"/>
          <w:rFonts w:ascii="Arial" w:hAnsi="Arial" w:cs="Arial"/>
          <w:b w:val="0"/>
          <w:bCs w:val="0"/>
          <w:color w:val="666666"/>
          <w:spacing w:val="5"/>
          <w:sz w:val="23"/>
          <w:szCs w:val="23"/>
        </w:rPr>
        <w:t>NOT:</w:t>
      </w:r>
      <w:r>
        <w:rPr>
          <w:rFonts w:ascii="Arial" w:hAnsi="Arial" w:cs="Arial"/>
          <w:color w:val="666666"/>
          <w:sz w:val="23"/>
          <w:szCs w:val="23"/>
        </w:rPr>
        <w:t xml:space="preserve"> Yukarı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ifade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edilen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tablo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mininum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sürede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tamamlama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için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izlenecek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yolu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göstermektedir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Tezli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yüksek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lisans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max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süresi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3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yıl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666666"/>
          <w:sz w:val="23"/>
          <w:szCs w:val="23"/>
        </w:rPr>
        <w:t>( 6</w:t>
      </w:r>
      <w:proofErr w:type="gram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dönemdir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).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Derslerin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en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geç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2.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Yıl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lastRenderedPageBreak/>
        <w:t>sonunda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bitmesi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gerekmektedir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. 3.cü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yıla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yani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5.ci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dönemine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ders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bırakan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öğrencinin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ilişiği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kesilir</w:t>
      </w:r>
      <w:proofErr w:type="spellEnd"/>
      <w:r>
        <w:rPr>
          <w:rFonts w:ascii="Arial" w:hAnsi="Arial" w:cs="Arial"/>
          <w:color w:val="666666"/>
          <w:sz w:val="23"/>
          <w:szCs w:val="23"/>
        </w:rPr>
        <w:t>.</w:t>
      </w:r>
      <w:r>
        <w:rPr>
          <w:rFonts w:ascii="Arial" w:hAnsi="Arial" w:cs="Arial"/>
          <w:color w:val="666666"/>
          <w:sz w:val="23"/>
          <w:szCs w:val="23"/>
        </w:rPr>
        <w:br/>
      </w:r>
      <w:r>
        <w:rPr>
          <w:rFonts w:ascii="Arial" w:hAnsi="Arial" w:cs="Arial"/>
          <w:color w:val="666666"/>
          <w:sz w:val="23"/>
          <w:szCs w:val="23"/>
        </w:rPr>
        <w:br/>
      </w:r>
      <w:proofErr w:type="spellStart"/>
      <w:r>
        <w:rPr>
          <w:rFonts w:ascii="Arial" w:hAnsi="Arial" w:cs="Arial"/>
          <w:color w:val="666666"/>
          <w:sz w:val="23"/>
          <w:szCs w:val="23"/>
        </w:rPr>
        <w:t>Tez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danışmanın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1.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Dönem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atanması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, 2.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Dönem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sonunda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da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tez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konusunun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belirlenmesi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ve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enstitüye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bildirilmesi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gerekmektedir</w:t>
      </w:r>
      <w:proofErr w:type="spellEnd"/>
      <w:r>
        <w:rPr>
          <w:rFonts w:ascii="Arial" w:hAnsi="Arial" w:cs="Arial"/>
          <w:color w:val="666666"/>
          <w:sz w:val="23"/>
          <w:szCs w:val="23"/>
        </w:rPr>
        <w:t>.</w:t>
      </w:r>
    </w:p>
    <w:p w:rsidR="006659F6" w:rsidRPr="004F5693" w:rsidRDefault="006659F6" w:rsidP="004F5693">
      <w:bookmarkStart w:id="0" w:name="_GoBack"/>
      <w:bookmarkEnd w:id="0"/>
    </w:p>
    <w:sectPr w:rsidR="006659F6" w:rsidRPr="004F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7E"/>
    <w:rsid w:val="00140218"/>
    <w:rsid w:val="004F5693"/>
    <w:rsid w:val="006659F6"/>
    <w:rsid w:val="009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8E161-6BBA-4460-A96E-FFC537A4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402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3</cp:revision>
  <dcterms:created xsi:type="dcterms:W3CDTF">2021-10-13T09:16:00Z</dcterms:created>
  <dcterms:modified xsi:type="dcterms:W3CDTF">2021-10-13T09:18:00Z</dcterms:modified>
</cp:coreProperties>
</file>