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A" w:rsidRPr="00783AEA" w:rsidRDefault="00783AEA" w:rsidP="00783AEA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783AE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Zorunlu Dersler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501-502 Sanatsal Tekstiller  (Proje)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Öğrencilere tekstil malzemeleri ya da dokunmuş kumaşlar </w:t>
      </w:r>
      <w:proofErr w:type="gram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ile,</w:t>
      </w:r>
      <w:proofErr w:type="gram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malzemenin niteliklerine uygun yapılandırma esas alınarak, sanatsal özü öne çıkaran kişisel sanat nesnelerinin üretimi, dokuma, işleme, aplike gibi değişik üretim yöntemleri ve değişik malzemeler kullanarak özgün çalışmalar yaptırılır.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511-512 Moda Tasarımı (Proje) 1-2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 ders kapsamında kişisel yaratma ve yetenekleri doğrultusunda şemalar ve çizimler oluştururlar. Giyim Tasarımına yönelik temel bilgiler, yenilikler kuramsal bilgiler, uygulamalı olarak özgün çalışmalar yaptırılır.</w:t>
      </w:r>
    </w:p>
    <w:p w:rsidR="00783AEA" w:rsidRPr="00783AEA" w:rsidRDefault="00783AEA" w:rsidP="00783AEA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783AE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Seçmeli Dersler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Baskı Tasarımı 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Temel Baskı Teknikleri ile ilgili çalışmalar yapılması planlanır. Örnek kumaş desenlerinin çözümlenmesi ve tam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raport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yöntemi ile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raportlanması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yapılır. Yapılan özgün çalışmalar kaynak alınarak diğer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raportlama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yöntemlerine göre hazırlanması ve baskı atölyesinde uygulanması sağlanır.</w:t>
      </w: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  <w:t>Önceki birikimlerden yararlanılarak öğrencinin yaratıcı kimliğini öne çıkaracak tasarımlar oluşturulması sağlanır. Seçilecek bir projenin baskı atölyesinde uygulaması gerçekleştirilir.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Araştırma Yöntemleri 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Bilimin tarihsel gelişimi ve bilimsel araştırma yöntemleri konusunda bilgilendirmeler verilir.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Moda Aksesuarları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Malzeme konusunda yapılan bilgilendirme ve araştırmalar paralelinde seçmeli olarak oluşturulan takı, ayakkabı-çanta, şapka konularından birine ait tasarım çalışmaları gerekli görüldüğünde fakülte içi seçmeli teknik derslerle desteklenir.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Kostüm Tarihi 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Kostümün, tarih boyunca hızla değişen toplum yapısını yansıtan bir özelliğe sahip olduğundan yola çıkarak, moda tasarımı öğrencisine kostümün, tarih içindeki yerini anlatan bir derstir.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Kumaş Yapı Bilgisi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Kumaş türlerinin analizi, iplik ve dokuma hesapları, örgü,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jakar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armür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tespiti, gramaj ve maliyet hesapları ve yeniden üretime yönelik çalışmalar yaptırılır. Dokuma </w:t>
      </w:r>
      <w:proofErr w:type="gram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tezgahları</w:t>
      </w:r>
      <w:proofErr w:type="gram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ayrıntılı olarak tanıtılır. Atkı-Çözgü-Dolgu ile güçlendirilmiş dokumalar işlenir. Çift katlı kumaşlar kapsamında; birbirleriyle bağlamalar bağlantı atkı ve çözgüsü ile bağlamalar yer değiştirme yöntemi ile bağlamalar işlenir. Kadifeler, makina halıları, </w:t>
      </w:r>
      <w:proofErr w:type="spell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jakar</w:t>
      </w:r>
      <w:proofErr w:type="spell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makinası çalışma sistemleri ve maliyet hesapları yapılır.</w:t>
      </w:r>
    </w:p>
    <w:p w:rsidR="00783AEA" w:rsidRPr="00783AEA" w:rsidRDefault="00783AEA" w:rsidP="00783AEA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83AEA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MTS 532 Çağdaş Türk Sanatı</w:t>
      </w:r>
    </w:p>
    <w:p w:rsidR="00783AEA" w:rsidRPr="00783AEA" w:rsidRDefault="00783AEA" w:rsidP="00783AEA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 xml:space="preserve">Çağdaş görsel sanatın tanıtılması, Türk sanatında tarih içinde çağdaşlaşma ve yenilikçi uygulamalar örneklerle </w:t>
      </w:r>
      <w:proofErr w:type="spellStart"/>
      <w:proofErr w:type="gramStart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anlatılır.Tanım</w:t>
      </w:r>
      <w:proofErr w:type="spellEnd"/>
      <w:proofErr w:type="gramEnd"/>
      <w:r w:rsidRPr="00783AEA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kavramlar irdelenir.</w:t>
      </w:r>
    </w:p>
    <w:p w:rsidR="00594999" w:rsidRDefault="00594999">
      <w:bookmarkStart w:id="0" w:name="_GoBack"/>
      <w:bookmarkEnd w:id="0"/>
    </w:p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A"/>
    <w:rsid w:val="00594999"/>
    <w:rsid w:val="007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83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83A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3A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83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83A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3A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2014-07-11T09:49:00Z</dcterms:created>
  <dcterms:modified xsi:type="dcterms:W3CDTF">2014-07-11T09:50:00Z</dcterms:modified>
</cp:coreProperties>
</file>