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A3E" w:rsidRPr="000C0A3E" w:rsidRDefault="000C0A3E" w:rsidP="00C0524A">
      <w:pPr>
        <w:jc w:val="center"/>
        <w:rPr>
          <w:b/>
          <w:sz w:val="32"/>
          <w:szCs w:val="32"/>
        </w:rPr>
      </w:pPr>
      <w:r w:rsidRPr="000C0A3E">
        <w:rPr>
          <w:b/>
          <w:sz w:val="32"/>
          <w:szCs w:val="32"/>
        </w:rPr>
        <w:t>Özel Hukuk Yüksek Lisans Programı Ders İçerikleri</w:t>
      </w:r>
    </w:p>
    <w:p w:rsidR="000C0A3E" w:rsidRDefault="000C0A3E" w:rsidP="000C0A3E">
      <w:pPr>
        <w:jc w:val="both"/>
        <w:rPr>
          <w:b/>
        </w:rPr>
      </w:pPr>
      <w:r>
        <w:rPr>
          <w:b/>
        </w:rPr>
        <w:t>ÖHUK-501 ANONİM ORTAKLIKLARDA YÖNETİM KURULU ÜYELERİNİN SORUMLULUKLARI</w:t>
      </w:r>
    </w:p>
    <w:p w:rsidR="000C0A3E" w:rsidRDefault="000C0A3E" w:rsidP="000C0A3E">
      <w:pPr>
        <w:spacing w:before="100" w:beforeAutospacing="1" w:after="100" w:afterAutospacing="1"/>
        <w:jc w:val="both"/>
        <w:rPr>
          <w:color w:val="000000"/>
        </w:rPr>
      </w:pPr>
      <w:r>
        <w:rPr>
          <w:color w:val="000000"/>
        </w:rPr>
        <w:t xml:space="preserve">Anonim Şirket yönetim kurulu üyelerinin sorumluluğuna </w:t>
      </w:r>
      <w:proofErr w:type="gramStart"/>
      <w:r>
        <w:rPr>
          <w:color w:val="000000"/>
        </w:rPr>
        <w:t>hakim</w:t>
      </w:r>
      <w:proofErr w:type="gramEnd"/>
      <w:r>
        <w:rPr>
          <w:color w:val="000000"/>
        </w:rPr>
        <w:t xml:space="preserve"> olan esaslar; yönetim kurulu üyelerine karşı açılabilecek sorumluluk davasının türleri, davacı sıfatı; pay sahipleri veya şirket alacaklıları tarafından dolaylı zararlar nedeniyle açılabilecek dava ve şartları; farklılaştırılmış teselsül kavramı ve esasları; ibra kavramı ve i</w:t>
      </w:r>
      <w:bookmarkStart w:id="0" w:name="_GoBack"/>
      <w:bookmarkEnd w:id="0"/>
      <w:r>
        <w:rPr>
          <w:color w:val="000000"/>
        </w:rPr>
        <w:t>branın sorumluluk davasına etkisi; sorumlulukta zamanaşımı süresi.</w:t>
      </w:r>
    </w:p>
    <w:p w:rsidR="000C0A3E" w:rsidRDefault="000C0A3E" w:rsidP="000C0A3E">
      <w:pPr>
        <w:spacing w:before="100" w:beforeAutospacing="1" w:after="100" w:afterAutospacing="1"/>
        <w:rPr>
          <w:b/>
          <w:color w:val="000000"/>
        </w:rPr>
      </w:pPr>
      <w:r>
        <w:rPr>
          <w:b/>
          <w:color w:val="000000"/>
        </w:rPr>
        <w:t xml:space="preserve">ÖHUK-505 SORUMLULUK HUKUKU </w:t>
      </w:r>
    </w:p>
    <w:p w:rsidR="000C0A3E" w:rsidRDefault="000C0A3E" w:rsidP="000C0A3E">
      <w:pPr>
        <w:spacing w:before="100" w:beforeAutospacing="1" w:after="100" w:afterAutospacing="1"/>
        <w:jc w:val="both"/>
        <w:rPr>
          <w:color w:val="000000"/>
        </w:rPr>
      </w:pPr>
      <w:r>
        <w:rPr>
          <w:color w:val="000000"/>
        </w:rPr>
        <w:t>Borçlar Hukukunda borçlunun sözleşmeden doğan sorumluluk; genel davranış kurallarına aykırı hareket edilmesi halinde ortaya çıkan haksız fiil sorumluluğu, sorumluluğun esasları, kusursuz sorumluluk halleri, maddi ve manevi zararın tazmini, maddi ve manevi tazminatın tespiti, tazminatın kapsamını etkileyen unsurlar yargı kararlarıyla birlikte değerlendirilecektir.</w:t>
      </w:r>
    </w:p>
    <w:p w:rsidR="000C0A3E" w:rsidRDefault="000C0A3E" w:rsidP="000C0A3E">
      <w:pPr>
        <w:jc w:val="both"/>
        <w:rPr>
          <w:b/>
        </w:rPr>
      </w:pPr>
      <w:r>
        <w:rPr>
          <w:b/>
        </w:rPr>
        <w:t xml:space="preserve">ÖHUK-503 İŞ GÖRME SÖZLEŞMELERİ </w:t>
      </w:r>
    </w:p>
    <w:p w:rsidR="000C0A3E" w:rsidRDefault="000C0A3E" w:rsidP="000C0A3E">
      <w:pPr>
        <w:jc w:val="both"/>
      </w:pPr>
      <w:r>
        <w:t xml:space="preserve">Borçlar hukukunun konusunu borç ilişkilerini düzenleyen kurallar teşkil eder. Borçlar Kanunu, borç ilişkilerini düzenleyen kuralların yer aldığı temel kanun niteliğindedir. Borçlar Kanununun birinci kısmı (m. 1–206), borçlar hukukunun genel hükümlerini; ikinci kısmı ise (m. 206–645), “özel borç ilişkileri” başlığı altında çeşitli borç ilişkilerini düzenleyen özel hükümleri bir araya getirmektedir. Bu dersin amacı, öğrenciye Türk Borçlar Hukuku özel hükümleri içinde yer alan iş görme sözleşmeleri hakkında teorik ve pratik bilgi aktarmaktır. Ders, özellikle iş görme sözleşmelerine yoğunlaşmakta ve iş görme sözleşmelerinin kuruluşu, geçerliliği, yorumlanması ve içeriği, ifası ve ifa etmemeye bağlanan sonuçlar gibi konulara odaklanmaktadır. </w:t>
      </w:r>
    </w:p>
    <w:p w:rsidR="000C0A3E" w:rsidRPr="003C7761" w:rsidRDefault="000C0A3E" w:rsidP="000C0A3E">
      <w:pPr>
        <w:spacing w:before="100" w:beforeAutospacing="1" w:after="100" w:afterAutospacing="1"/>
        <w:rPr>
          <w:b/>
          <w:color w:val="000000"/>
        </w:rPr>
      </w:pPr>
      <w:r>
        <w:rPr>
          <w:b/>
          <w:color w:val="000000"/>
        </w:rPr>
        <w:t xml:space="preserve">ÖHUK-502 </w:t>
      </w:r>
      <w:r w:rsidRPr="003C7761">
        <w:rPr>
          <w:b/>
          <w:color w:val="000000"/>
        </w:rPr>
        <w:t>SEND</w:t>
      </w:r>
      <w:r>
        <w:rPr>
          <w:b/>
          <w:color w:val="000000"/>
        </w:rPr>
        <w:t>İKALAR VE TOPLU İ</w:t>
      </w:r>
      <w:r w:rsidRPr="003C7761">
        <w:rPr>
          <w:b/>
          <w:color w:val="000000"/>
        </w:rPr>
        <w:t>Ş HUKUKU</w:t>
      </w:r>
    </w:p>
    <w:p w:rsidR="000C0A3E" w:rsidRPr="0095791E" w:rsidRDefault="000C0A3E" w:rsidP="000C0A3E">
      <w:pPr>
        <w:spacing w:before="100" w:beforeAutospacing="1" w:after="100" w:afterAutospacing="1"/>
        <w:jc w:val="both"/>
        <w:rPr>
          <w:color w:val="000000"/>
        </w:rPr>
      </w:pPr>
      <w:proofErr w:type="gramStart"/>
      <w:r w:rsidRPr="003C7761">
        <w:rPr>
          <w:color w:val="000000"/>
        </w:rPr>
        <w:t>Bu derste, Toplu İş Hukukunun Esasları</w:t>
      </w:r>
      <w:r>
        <w:rPr>
          <w:color w:val="000000"/>
        </w:rPr>
        <w:t xml:space="preserve">, </w:t>
      </w:r>
      <w:r w:rsidRPr="003C7761">
        <w:rPr>
          <w:color w:val="000000"/>
        </w:rPr>
        <w:t>Sendika Kavramı</w:t>
      </w:r>
      <w:r>
        <w:rPr>
          <w:color w:val="000000"/>
        </w:rPr>
        <w:t xml:space="preserve">, </w:t>
      </w:r>
      <w:r w:rsidRPr="003C7761">
        <w:rPr>
          <w:color w:val="000000"/>
        </w:rPr>
        <w:t>Sendikaların Kuruluşu ve İşleyişi</w:t>
      </w:r>
      <w:r>
        <w:rPr>
          <w:color w:val="000000"/>
        </w:rPr>
        <w:t xml:space="preserve">, </w:t>
      </w:r>
      <w:r w:rsidRPr="003C7761">
        <w:rPr>
          <w:color w:val="000000"/>
        </w:rPr>
        <w:t>Konfederasyonlar</w:t>
      </w:r>
      <w:r>
        <w:rPr>
          <w:color w:val="000000"/>
        </w:rPr>
        <w:t xml:space="preserve">, </w:t>
      </w:r>
      <w:r w:rsidRPr="003C7761">
        <w:rPr>
          <w:color w:val="000000"/>
        </w:rPr>
        <w:t>Sendika Üyeliğinin Kazanılması ve Kaybedilmesi</w:t>
      </w:r>
      <w:r>
        <w:rPr>
          <w:color w:val="000000"/>
        </w:rPr>
        <w:t xml:space="preserve">, </w:t>
      </w:r>
      <w:r w:rsidRPr="003C7761">
        <w:rPr>
          <w:color w:val="000000"/>
        </w:rPr>
        <w:t>Sendika Yöneticiliği ve Güvencesi</w:t>
      </w:r>
      <w:r>
        <w:rPr>
          <w:color w:val="000000"/>
        </w:rPr>
        <w:t xml:space="preserve">, </w:t>
      </w:r>
      <w:r w:rsidRPr="003C7761">
        <w:rPr>
          <w:color w:val="000000"/>
        </w:rPr>
        <w:t>Toplu İş Sözleşmesinin Muhtevası</w:t>
      </w:r>
      <w:r>
        <w:rPr>
          <w:color w:val="000000"/>
        </w:rPr>
        <w:t xml:space="preserve">, </w:t>
      </w:r>
      <w:r w:rsidRPr="003C7761">
        <w:rPr>
          <w:color w:val="000000"/>
        </w:rPr>
        <w:t>Toplu İş Sözleşmesinde Ehliyet ve Yetki</w:t>
      </w:r>
      <w:r>
        <w:rPr>
          <w:color w:val="000000"/>
        </w:rPr>
        <w:t xml:space="preserve">, </w:t>
      </w:r>
      <w:r w:rsidRPr="003C7761">
        <w:rPr>
          <w:color w:val="000000"/>
        </w:rPr>
        <w:t>Toplu İş Sözleşmesinin Taraflar Bakımından Etkileri</w:t>
      </w:r>
      <w:r>
        <w:rPr>
          <w:color w:val="000000"/>
        </w:rPr>
        <w:t xml:space="preserve">, </w:t>
      </w:r>
      <w:r w:rsidRPr="003C7761">
        <w:rPr>
          <w:color w:val="000000"/>
        </w:rPr>
        <w:t>Toplu İş Sözleşmesinin Normatif ve Borç Doğurucu Hükümleri</w:t>
      </w:r>
      <w:r>
        <w:rPr>
          <w:color w:val="000000"/>
        </w:rPr>
        <w:t xml:space="preserve">, </w:t>
      </w:r>
      <w:r w:rsidRPr="003C7761">
        <w:rPr>
          <w:color w:val="000000"/>
        </w:rPr>
        <w:t>Toplu İş Sözleşmelerinin Uygulanması</w:t>
      </w:r>
      <w:r>
        <w:rPr>
          <w:color w:val="000000"/>
        </w:rPr>
        <w:t xml:space="preserve">, </w:t>
      </w:r>
      <w:r w:rsidRPr="003C7761">
        <w:rPr>
          <w:color w:val="000000"/>
        </w:rPr>
        <w:t>İşyeri Sendika Temsilcisi ve Güvencesi</w:t>
      </w:r>
      <w:r>
        <w:rPr>
          <w:color w:val="000000"/>
        </w:rPr>
        <w:t xml:space="preserve">, </w:t>
      </w:r>
      <w:r w:rsidRPr="003C7761">
        <w:rPr>
          <w:color w:val="000000"/>
        </w:rPr>
        <w:t>Toplu İş Sözleşmesinin Geçersizliği</w:t>
      </w:r>
      <w:r>
        <w:rPr>
          <w:color w:val="000000"/>
        </w:rPr>
        <w:t xml:space="preserve">, </w:t>
      </w:r>
      <w:r w:rsidRPr="003C7761">
        <w:rPr>
          <w:color w:val="000000"/>
        </w:rPr>
        <w:t>Toplu İş Uyuşmazlıkları</w:t>
      </w:r>
      <w:r>
        <w:rPr>
          <w:color w:val="000000"/>
        </w:rPr>
        <w:t xml:space="preserve">, </w:t>
      </w:r>
      <w:r w:rsidRPr="003C7761">
        <w:rPr>
          <w:color w:val="000000"/>
        </w:rPr>
        <w:t>Grev ve Lokavt</w:t>
      </w:r>
      <w:r>
        <w:rPr>
          <w:color w:val="000000"/>
        </w:rPr>
        <w:t xml:space="preserve">, </w:t>
      </w:r>
      <w:r w:rsidRPr="003C7761">
        <w:rPr>
          <w:color w:val="000000"/>
        </w:rPr>
        <w:t>Kanuni Grev ve Kanuni Lokavt Kavramları</w:t>
      </w:r>
      <w:r>
        <w:rPr>
          <w:color w:val="000000"/>
        </w:rPr>
        <w:t xml:space="preserve">, </w:t>
      </w:r>
      <w:r w:rsidRPr="003C7761">
        <w:rPr>
          <w:color w:val="000000"/>
        </w:rPr>
        <w:t>Kanun Dışı Grev ve Kanun Dışı Lokavtın Sonuçları doktrin ve uygulama örnekleriyle ele alınacaktır.</w:t>
      </w:r>
      <w:proofErr w:type="gramEnd"/>
    </w:p>
    <w:p w:rsidR="000C0A3E" w:rsidRDefault="000C0A3E" w:rsidP="000C0A3E">
      <w:pPr>
        <w:spacing w:before="100" w:beforeAutospacing="1" w:after="100" w:afterAutospacing="1"/>
        <w:rPr>
          <w:b/>
          <w:bCs/>
        </w:rPr>
      </w:pPr>
      <w:r>
        <w:rPr>
          <w:b/>
          <w:bCs/>
        </w:rPr>
        <w:t>ÖHUK-504 HALKA AÇIK ANONİM ORTAKLIKLAR HUKUKU</w:t>
      </w:r>
    </w:p>
    <w:p w:rsidR="000C0A3E" w:rsidRDefault="000C0A3E" w:rsidP="000C0A3E">
      <w:pPr>
        <w:spacing w:before="100" w:beforeAutospacing="1" w:after="100" w:afterAutospacing="1"/>
        <w:jc w:val="both"/>
        <w:rPr>
          <w:iCs/>
        </w:rPr>
      </w:pPr>
      <w:r w:rsidRPr="00914015">
        <w:rPr>
          <w:iCs/>
        </w:rPr>
        <w:t xml:space="preserve">6362 sayılı Sermaye Piyasası Kanunu ve Sermaye Piyasası Kurulu Tebliğleri çerçevesinde halka açık anonim ortaklıkların tabi oldukları özel düzenlemeler ve kurallar; bu çerçevede halka açık anonim ortaklık ve payları borsada işlem gören ortaklık kavramları, halka arz, kurumsal yönetim ilkeleri, önemli işlemler ve ayrılma hakkı, elektronik ortamda genel kurul toplantıları, </w:t>
      </w:r>
      <w:proofErr w:type="gramStart"/>
      <w:r w:rsidRPr="00914015">
        <w:rPr>
          <w:iCs/>
        </w:rPr>
        <w:t>hakim</w:t>
      </w:r>
      <w:proofErr w:type="gramEnd"/>
      <w:r w:rsidRPr="00914015">
        <w:rPr>
          <w:iCs/>
        </w:rPr>
        <w:t xml:space="preserve"> ortağın diğer ortakları ortaklıktan çıkarma hakkı, pay alım teklifi, kanun kapsamından çıkma, kamunun aydınlatılmasına ilişkin yükümlülükler.</w:t>
      </w:r>
    </w:p>
    <w:p w:rsidR="000C0A3E" w:rsidRDefault="000C0A3E" w:rsidP="000C0A3E">
      <w:pPr>
        <w:jc w:val="both"/>
        <w:rPr>
          <w:b/>
        </w:rPr>
      </w:pPr>
      <w:r>
        <w:rPr>
          <w:b/>
        </w:rPr>
        <w:lastRenderedPageBreak/>
        <w:t xml:space="preserve">ÖHUK-506 </w:t>
      </w:r>
      <w:r w:rsidRPr="00C416A3">
        <w:rPr>
          <w:b/>
        </w:rPr>
        <w:t>ÇEVRE KİRLETENİN HUKUKİ SORUMLULUĞU</w:t>
      </w:r>
    </w:p>
    <w:p w:rsidR="000C0A3E" w:rsidRPr="00C416A3" w:rsidRDefault="000C0A3E" w:rsidP="000C0A3E">
      <w:pPr>
        <w:contextualSpacing/>
        <w:jc w:val="both"/>
      </w:pPr>
      <w:r w:rsidRPr="00C416A3">
        <w:t xml:space="preserve">Çevre Hukukunun konusu, kaynakları, çevrenin korunmasındaki temel kavramlar, çevre hukukunun temel ilkeleri konularının ele alınmasının sonrasında, çevre kirletenin hukuki sorumluluğu, Çevre Kanunu, genel hükümler ve bazı çevresel konulara ilişkin özel düzenlemeler çerçevesinde incelenmektedir. </w:t>
      </w:r>
    </w:p>
    <w:p w:rsidR="000C0A3E" w:rsidRPr="00C416A3" w:rsidRDefault="000C0A3E" w:rsidP="000C0A3E">
      <w:pPr>
        <w:contextualSpacing/>
        <w:jc w:val="both"/>
      </w:pPr>
      <w:r w:rsidRPr="00C416A3">
        <w:rPr>
          <w:i/>
          <w:u w:val="single"/>
        </w:rPr>
        <w:t>Konu başlıkları</w:t>
      </w:r>
      <w:r w:rsidRPr="00C416A3">
        <w:t>:</w:t>
      </w:r>
    </w:p>
    <w:p w:rsidR="000C0A3E" w:rsidRPr="00C416A3" w:rsidRDefault="000C0A3E" w:rsidP="000C0A3E">
      <w:pPr>
        <w:contextualSpacing/>
        <w:jc w:val="both"/>
      </w:pPr>
      <w:r w:rsidRPr="00C416A3">
        <w:t xml:space="preserve">Çevre kavramı, Çevrenin korunmasındaki temel kavramlar,  Ulusal ve </w:t>
      </w:r>
      <w:proofErr w:type="gramStart"/>
      <w:r w:rsidRPr="00C416A3">
        <w:t>uluslar arası</w:t>
      </w:r>
      <w:proofErr w:type="gramEnd"/>
      <w:r w:rsidRPr="00C416A3">
        <w:t xml:space="preserve"> düzenlemeler, Çevre hakkına ilişkin tartışmalar, Çevre hukukunun temel ilkeleri, Çevresel bozulmanın önlenmesi ve kirlilik kontrolü, Hukuki sorumluluk, Komşuluk Hukuku kapsamındaki sorumluluk, Haksız fiil sorumluluğu, Çevre Kanunu kapsamında kirletenin sorumluluğu.</w:t>
      </w:r>
      <w:r w:rsidRPr="00C416A3">
        <w:tab/>
      </w:r>
    </w:p>
    <w:p w:rsidR="000C0A3E" w:rsidRDefault="000C0A3E" w:rsidP="000C0A3E">
      <w:pPr>
        <w:jc w:val="both"/>
        <w:rPr>
          <w:b/>
        </w:rPr>
      </w:pPr>
    </w:p>
    <w:p w:rsidR="000C0A3E" w:rsidRDefault="000C0A3E" w:rsidP="000C0A3E">
      <w:pPr>
        <w:jc w:val="both"/>
        <w:rPr>
          <w:b/>
        </w:rPr>
      </w:pPr>
      <w:r>
        <w:rPr>
          <w:b/>
        </w:rPr>
        <w:t>ÖHUK-507 İŞ GÖRME SÖZLEŞMELERİ I</w:t>
      </w:r>
    </w:p>
    <w:p w:rsidR="000C0A3E" w:rsidRDefault="000C0A3E" w:rsidP="000C0A3E">
      <w:pPr>
        <w:jc w:val="both"/>
      </w:pPr>
      <w:r>
        <w:t xml:space="preserve">Borçlar hukukunun konusunu borç ilişkilerini düzenleyen kurallar teşkil eder. Borçlar Kanunu, borç ilişkilerini düzenleyen kuralların yer aldığı temel kanun niteliğindedir. Borçlar Kanununun birinci kısmı (m. 1–206), borçlar hukukunun genel hükümlerini; ikinci kısmı ise (m. 206–645), “özel borç ilişkileri” başlığı altında çeşitli borç ilişkilerini düzenleyen özel hükümleri bir araya getirmektedir. Bu dersin amacı, öğrenciye Türk Borçlar Hukuku özel hükümleri içinde yer alan iş görme sözleşmeleri hakkında teorik ve pratik bilgi aktarmaktır. Ders, özellikle iş görme sözleşmelerine yoğunlaşmakta ve iş görme sözleşmelerinin kuruluşu, geçerliliği, yorumlanması ve içeriği, ifası ve ifa etmemeye bağlanan sonuçlar gibi konulara odaklanmaktadır. </w:t>
      </w:r>
    </w:p>
    <w:p w:rsidR="000C0A3E" w:rsidRDefault="000C0A3E" w:rsidP="000C0A3E">
      <w:pPr>
        <w:jc w:val="both"/>
        <w:rPr>
          <w:b/>
        </w:rPr>
      </w:pPr>
    </w:p>
    <w:p w:rsidR="000C0A3E" w:rsidRDefault="000C0A3E" w:rsidP="000C0A3E">
      <w:pPr>
        <w:jc w:val="both"/>
        <w:rPr>
          <w:b/>
        </w:rPr>
      </w:pPr>
      <w:r>
        <w:rPr>
          <w:b/>
        </w:rPr>
        <w:t>ÖHUK-508 İŞ GÖRME SÖZLEŞMELERİ II</w:t>
      </w:r>
    </w:p>
    <w:p w:rsidR="000C0A3E" w:rsidRDefault="000C0A3E" w:rsidP="000C0A3E">
      <w:pPr>
        <w:jc w:val="both"/>
      </w:pPr>
      <w:r>
        <w:t xml:space="preserve">Borçlar hukukunun konusunu borç ilişkilerini düzenleyen kurallar teşkil eder. Borçlar Kanunu, borç ilişkilerini düzenleyen kuralların yer aldığı temel kanun niteliğindedir. Borçlar Kanununun birinci kısmı (m. 1–206), borçlar hukukunun genel hükümlerini; ikinci kısmı ise (m. 206–645), “özel borç ilişkileri” başlığı altında çeşitli borç ilişkilerini düzenleyen özel hükümleri bir araya getirmektedir. Bu dersin amacı, öğrenciye Türk Borçlar Hukuku özel hükümleri içinde yer alan iş görme sözleşmeleri hakkında teorik ve pratik bilgi aktarmaktır. Ders, özellikle iş görme sözleşmelerine yoğunlaşmakta ve iş görme sözleşmelerinin kuruluşu, geçerliliği, yorumlanması ve içeriği, ifası ve ifa etmemeye bağlanan sonuçlar gibi konulara odaklanmaktadır. </w:t>
      </w:r>
    </w:p>
    <w:p w:rsidR="000C0A3E" w:rsidRDefault="000C0A3E" w:rsidP="000C0A3E">
      <w:pPr>
        <w:contextualSpacing/>
        <w:jc w:val="both"/>
        <w:rPr>
          <w:b/>
        </w:rPr>
      </w:pPr>
    </w:p>
    <w:p w:rsidR="000C0A3E" w:rsidRDefault="000C0A3E" w:rsidP="000C0A3E">
      <w:pPr>
        <w:contextualSpacing/>
        <w:jc w:val="both"/>
        <w:rPr>
          <w:b/>
        </w:rPr>
      </w:pPr>
      <w:r>
        <w:rPr>
          <w:b/>
        </w:rPr>
        <w:t>ÖHUK-509 MEDENİ USUL HUKUKUNDA YARGILAMAYA HÂKİM OLAN İLKELER</w:t>
      </w:r>
    </w:p>
    <w:p w:rsidR="000C0A3E" w:rsidRDefault="000C0A3E" w:rsidP="000C0A3E">
      <w:pPr>
        <w:contextualSpacing/>
        <w:jc w:val="both"/>
        <w:rPr>
          <w:b/>
        </w:rPr>
      </w:pPr>
    </w:p>
    <w:p w:rsidR="000C0A3E" w:rsidRDefault="000C0A3E" w:rsidP="000C0A3E">
      <w:pPr>
        <w:contextualSpacing/>
        <w:jc w:val="both"/>
      </w:pPr>
      <w:r>
        <w:t xml:space="preserve">Genel olarak, medeni yargılama hukukunda ilkelerin evrensel ve anayasal dayanakları, </w:t>
      </w:r>
      <w:proofErr w:type="spellStart"/>
      <w:r>
        <w:t>mukayaseli</w:t>
      </w:r>
      <w:proofErr w:type="spellEnd"/>
      <w:r>
        <w:t xml:space="preserve"> hukukta uygulanması, ilkelerin içeriği, usul kurallarında yeri ve uygulanması çerçevesinde incelenmektedir.</w:t>
      </w:r>
    </w:p>
    <w:p w:rsidR="000C0A3E" w:rsidRDefault="000C0A3E" w:rsidP="000C0A3E">
      <w:pPr>
        <w:contextualSpacing/>
        <w:jc w:val="both"/>
      </w:pPr>
      <w:r>
        <w:rPr>
          <w:i/>
          <w:u w:val="single"/>
        </w:rPr>
        <w:t>Konu başlıkları</w:t>
      </w:r>
      <w:r>
        <w:t>:</w:t>
      </w:r>
    </w:p>
    <w:p w:rsidR="000C0A3E" w:rsidRDefault="000C0A3E" w:rsidP="000C0A3E">
      <w:pPr>
        <w:contextualSpacing/>
        <w:jc w:val="both"/>
        <w:rPr>
          <w:b/>
        </w:rPr>
      </w:pPr>
      <w:r>
        <w:t xml:space="preserve">İlkelerin hukuksal dayanakları, </w:t>
      </w:r>
      <w:proofErr w:type="spellStart"/>
      <w:r>
        <w:t>mukayaseli</w:t>
      </w:r>
      <w:proofErr w:type="spellEnd"/>
      <w:r>
        <w:t xml:space="preserve"> hukukta ilkeler, ilkelerin içeriği, ilkelerin istisnaları, ilkelerin uygulamada sonuçları.</w:t>
      </w:r>
    </w:p>
    <w:p w:rsidR="000C0A3E" w:rsidRDefault="000C0A3E" w:rsidP="000C0A3E">
      <w:pPr>
        <w:spacing w:before="100" w:beforeAutospacing="1" w:after="100" w:afterAutospacing="1"/>
        <w:rPr>
          <w:color w:val="000000"/>
        </w:rPr>
      </w:pPr>
    </w:p>
    <w:p w:rsidR="000C0A3E" w:rsidRDefault="000C0A3E" w:rsidP="000C0A3E">
      <w:pPr>
        <w:jc w:val="both"/>
        <w:rPr>
          <w:b/>
        </w:rPr>
      </w:pPr>
      <w:r>
        <w:rPr>
          <w:b/>
        </w:rPr>
        <w:lastRenderedPageBreak/>
        <w:t xml:space="preserve">SEÇMELİ DERSLER </w:t>
      </w:r>
    </w:p>
    <w:p w:rsidR="000C0A3E" w:rsidRDefault="000C0A3E" w:rsidP="000C0A3E">
      <w:pPr>
        <w:jc w:val="both"/>
        <w:rPr>
          <w:b/>
        </w:rPr>
      </w:pPr>
    </w:p>
    <w:p w:rsidR="000C0A3E" w:rsidRDefault="000C0A3E" w:rsidP="000C0A3E">
      <w:pPr>
        <w:jc w:val="both"/>
        <w:rPr>
          <w:b/>
          <w:color w:val="000000"/>
        </w:rPr>
      </w:pPr>
      <w:r>
        <w:rPr>
          <w:b/>
          <w:color w:val="000000"/>
        </w:rPr>
        <w:t>ÖHUK-510 HEKİMİN HUKUKİ SORUMLULUĞU</w:t>
      </w:r>
    </w:p>
    <w:p w:rsidR="000C0A3E" w:rsidRPr="00C73B56" w:rsidRDefault="000C0A3E" w:rsidP="000C0A3E">
      <w:pPr>
        <w:jc w:val="both"/>
        <w:rPr>
          <w:color w:val="000000"/>
        </w:rPr>
      </w:pPr>
      <w:r>
        <w:rPr>
          <w:color w:val="000000"/>
        </w:rPr>
        <w:t xml:space="preserve">Hasta-hekim arasındaki tanı ve tedavi süreci, hasta-hekim arasındaki sözleşmenin hukuki </w:t>
      </w:r>
      <w:proofErr w:type="spellStart"/>
      <w:r>
        <w:rPr>
          <w:color w:val="000000"/>
        </w:rPr>
        <w:t>neteliği</w:t>
      </w:r>
      <w:proofErr w:type="spellEnd"/>
      <w:r>
        <w:rPr>
          <w:color w:val="000000"/>
        </w:rPr>
        <w:t xml:space="preserve">, tıbbi müdahalenin hukuka uygunluk koşulları, aydınlatılmış onam, </w:t>
      </w:r>
      <w:proofErr w:type="gramStart"/>
      <w:r>
        <w:rPr>
          <w:color w:val="000000"/>
        </w:rPr>
        <w:t>komplikasyon</w:t>
      </w:r>
      <w:proofErr w:type="gramEnd"/>
      <w:r>
        <w:rPr>
          <w:color w:val="000000"/>
        </w:rPr>
        <w:t xml:space="preserve">- </w:t>
      </w:r>
      <w:proofErr w:type="spellStart"/>
      <w:r>
        <w:rPr>
          <w:color w:val="000000"/>
        </w:rPr>
        <w:t>komlikasyon</w:t>
      </w:r>
      <w:proofErr w:type="spellEnd"/>
      <w:r>
        <w:rPr>
          <w:color w:val="000000"/>
        </w:rPr>
        <w:t xml:space="preserve"> yönetimi, tıbbi </w:t>
      </w:r>
      <w:proofErr w:type="spellStart"/>
      <w:r>
        <w:rPr>
          <w:color w:val="000000"/>
        </w:rPr>
        <w:t>malpraktis</w:t>
      </w:r>
      <w:proofErr w:type="spellEnd"/>
      <w:r>
        <w:rPr>
          <w:color w:val="000000"/>
        </w:rPr>
        <w:t xml:space="preserve">, hekimin özel hukuktan doğan sorumluluğunun esasları, ilaç kullanımı ve reçete yazılmasından doğan sorumluluk </w:t>
      </w:r>
    </w:p>
    <w:p w:rsidR="000C0A3E" w:rsidRDefault="000C0A3E" w:rsidP="000C0A3E">
      <w:pPr>
        <w:jc w:val="both"/>
        <w:rPr>
          <w:b/>
        </w:rPr>
      </w:pPr>
    </w:p>
    <w:p w:rsidR="000C0A3E" w:rsidRPr="00C416A3" w:rsidRDefault="000C0A3E" w:rsidP="000C0A3E">
      <w:pPr>
        <w:jc w:val="both"/>
        <w:rPr>
          <w:b/>
        </w:rPr>
      </w:pPr>
      <w:r>
        <w:rPr>
          <w:b/>
        </w:rPr>
        <w:t xml:space="preserve">ÖHUK-511 </w:t>
      </w:r>
      <w:r w:rsidRPr="003510FC">
        <w:rPr>
          <w:b/>
        </w:rPr>
        <w:t>REKABET HUKUKUNDA GÜNCEL GELİŞMELER</w:t>
      </w:r>
    </w:p>
    <w:p w:rsidR="000C0A3E" w:rsidRPr="00C416A3" w:rsidRDefault="000C0A3E" w:rsidP="000C0A3E">
      <w:pPr>
        <w:jc w:val="both"/>
      </w:pPr>
      <w:r w:rsidRPr="00C416A3">
        <w:rPr>
          <w:color w:val="000000"/>
          <w:shd w:val="clear" w:color="auto" w:fill="FFFFFF"/>
        </w:rPr>
        <w:t xml:space="preserve">Rekabet hukukunda üç temel konu olan </w:t>
      </w:r>
      <w:proofErr w:type="spellStart"/>
      <w:r w:rsidRPr="00C416A3">
        <w:rPr>
          <w:color w:val="000000"/>
          <w:shd w:val="clear" w:color="auto" w:fill="FFFFFF"/>
        </w:rPr>
        <w:t>teşebbüslerarası</w:t>
      </w:r>
      <w:proofErr w:type="spellEnd"/>
      <w:r w:rsidRPr="00C416A3">
        <w:rPr>
          <w:color w:val="000000"/>
          <w:shd w:val="clear" w:color="auto" w:fill="FFFFFF"/>
        </w:rPr>
        <w:t xml:space="preserve"> anlaşmalar, teşebbüs birliği kararları ve uyumlu eylemler yoluyla rekabetin ihlal edilmesi, </w:t>
      </w:r>
      <w:proofErr w:type="gramStart"/>
      <w:r w:rsidRPr="00C416A3">
        <w:rPr>
          <w:color w:val="000000"/>
          <w:shd w:val="clear" w:color="auto" w:fill="FFFFFF"/>
        </w:rPr>
        <w:t>hakim</w:t>
      </w:r>
      <w:proofErr w:type="gramEnd"/>
      <w:r w:rsidRPr="00C416A3">
        <w:rPr>
          <w:color w:val="000000"/>
          <w:shd w:val="clear" w:color="auto" w:fill="FFFFFF"/>
        </w:rPr>
        <w:t xml:space="preserve"> durumun kötüye kullanılması yoluyla rekabetin ihlal edilmesi ve yoğunlaşmaların denetlenmesi konuları ile usul ve uygulanacak yaptırımlar konusunda meydana gelen güncel değişiklikler derste işlenecektir.</w:t>
      </w:r>
    </w:p>
    <w:p w:rsidR="000C0A3E" w:rsidRDefault="000C0A3E" w:rsidP="000C0A3E">
      <w:pPr>
        <w:pStyle w:val="DzMetin"/>
        <w:rPr>
          <w:rFonts w:ascii="Times New Roman" w:hAnsi="Times New Roman"/>
          <w:b/>
          <w:sz w:val="24"/>
          <w:szCs w:val="24"/>
        </w:rPr>
      </w:pPr>
    </w:p>
    <w:p w:rsidR="000C0A3E" w:rsidRPr="0022693B" w:rsidRDefault="000C0A3E" w:rsidP="000C0A3E">
      <w:pPr>
        <w:jc w:val="both"/>
        <w:rPr>
          <w:b/>
        </w:rPr>
      </w:pPr>
      <w:r w:rsidRPr="0022693B">
        <w:rPr>
          <w:b/>
        </w:rPr>
        <w:t>ÖHUK-512 BORÇLAR HUKUKUNUN EKONOMİK ANALİZİ</w:t>
      </w:r>
    </w:p>
    <w:p w:rsidR="000C0A3E" w:rsidRPr="0022693B" w:rsidRDefault="000C0A3E" w:rsidP="000C0A3E">
      <w:pPr>
        <w:jc w:val="both"/>
        <w:rPr>
          <w:b/>
        </w:rPr>
      </w:pPr>
      <w:r w:rsidRPr="0022693B">
        <w:rPr>
          <w:color w:val="000000"/>
          <w:shd w:val="clear" w:color="auto" w:fill="FFFFFF"/>
        </w:rPr>
        <w:t>Ders kapsamında sözleşmeler, Alım Satım Sözleşmeleri, Gayrimenkul Satışı, Taksitle Satış, Kat Karşılığı İnşaat Sözleşmeleri, Kira Sözleşmesi gibi sözleşmeler ile Alacağın Temliki, Genel İşlem Şartları gibi borçlar hukukunun uygulamada yoğunlukla kullanılan sözleşme ve işlemler ele alınmaktadır.</w:t>
      </w:r>
    </w:p>
    <w:p w:rsidR="000C0A3E" w:rsidRDefault="000C0A3E" w:rsidP="000C0A3E">
      <w:pPr>
        <w:pStyle w:val="DzMetin"/>
        <w:jc w:val="both"/>
        <w:rPr>
          <w:rFonts w:ascii="Times New Roman" w:hAnsi="Times New Roman"/>
          <w:sz w:val="24"/>
          <w:szCs w:val="24"/>
        </w:rPr>
      </w:pPr>
    </w:p>
    <w:p w:rsidR="000C0A3E" w:rsidRDefault="000C0A3E" w:rsidP="000C0A3E">
      <w:pPr>
        <w:contextualSpacing/>
        <w:jc w:val="both"/>
        <w:rPr>
          <w:b/>
        </w:rPr>
      </w:pPr>
      <w:r>
        <w:rPr>
          <w:b/>
        </w:rPr>
        <w:t xml:space="preserve">ÖHUK-513 </w:t>
      </w:r>
      <w:r w:rsidRPr="00C416A3">
        <w:rPr>
          <w:b/>
        </w:rPr>
        <w:t>TIBBİ MÜDAHALELERDE AYDINLATILMIŞ ONAM</w:t>
      </w:r>
    </w:p>
    <w:p w:rsidR="000C0A3E" w:rsidRPr="00C416A3" w:rsidRDefault="000C0A3E" w:rsidP="000C0A3E">
      <w:pPr>
        <w:contextualSpacing/>
        <w:jc w:val="both"/>
        <w:rPr>
          <w:b/>
        </w:rPr>
      </w:pPr>
    </w:p>
    <w:p w:rsidR="000C0A3E" w:rsidRPr="00C416A3" w:rsidRDefault="000C0A3E" w:rsidP="000C0A3E">
      <w:pPr>
        <w:contextualSpacing/>
        <w:jc w:val="both"/>
      </w:pPr>
      <w:r w:rsidRPr="00C416A3">
        <w:t>Genel olarak aydınlatılmış onam kavramının, çeşitleri, zamanı ve kapsamı bakımından ele alınması sonrasında, özelliği olan bazı tıbbi müdahaleler ile hastanın durumuna göre özellikli durumlarda, aydınlatılmış onam kavramı incelenmektedir.</w:t>
      </w:r>
    </w:p>
    <w:p w:rsidR="000C0A3E" w:rsidRPr="00C416A3" w:rsidRDefault="000C0A3E" w:rsidP="000C0A3E">
      <w:pPr>
        <w:contextualSpacing/>
        <w:jc w:val="both"/>
      </w:pPr>
      <w:r w:rsidRPr="00C416A3">
        <w:rPr>
          <w:i/>
          <w:u w:val="single"/>
        </w:rPr>
        <w:t>Konu başlıkları</w:t>
      </w:r>
      <w:r w:rsidRPr="00C416A3">
        <w:t>:</w:t>
      </w:r>
    </w:p>
    <w:p w:rsidR="000C0A3E" w:rsidRDefault="000C0A3E" w:rsidP="000C0A3E">
      <w:pPr>
        <w:contextualSpacing/>
        <w:jc w:val="both"/>
      </w:pPr>
      <w:proofErr w:type="gramStart"/>
      <w:r w:rsidRPr="00C416A3">
        <w:t>Aydınlatma, Hasta Hakları Yönetmeliği’nde aydınlatma, Aydınlatma çeşitleri, Aydınlatılacak kişi, Aydınlatma yükümlüsü, Aydınlatmanın zamanı ve kapsamı, Aydınlatmanın şekli, Aydınlatmanın mümkün olmaması ve ameliyat sırasında aydınlatma, Aydınlatma zorunluluğunun bulunmadığı durumlar, Hukuka aykırı aydınlatmanın sonuçları, Hatalı aydınlatma ve ispat sorunları, Özelliği olan bazı tıbbi müdahalelerde aydınlatılmış onam (Organ ve Doku Nakli, Kısırlaştırma Operasyonları ve Klinik Araştırmalar ), Hasta bakımından özellikli durumlarda aydınlatılmış onam ( Çocuklar, Psikiyatri Hastaları, Engelliler).</w:t>
      </w:r>
      <w:proofErr w:type="gramEnd"/>
    </w:p>
    <w:p w:rsidR="000C0A3E" w:rsidRDefault="000C0A3E" w:rsidP="000C0A3E">
      <w:pPr>
        <w:spacing w:before="100" w:beforeAutospacing="1" w:after="100" w:afterAutospacing="1"/>
        <w:rPr>
          <w:b/>
          <w:bCs/>
        </w:rPr>
      </w:pPr>
    </w:p>
    <w:p w:rsidR="000C0A3E" w:rsidRDefault="000C0A3E" w:rsidP="000C0A3E">
      <w:pPr>
        <w:spacing w:before="100" w:beforeAutospacing="1" w:after="100" w:afterAutospacing="1"/>
        <w:rPr>
          <w:b/>
          <w:bCs/>
        </w:rPr>
      </w:pPr>
      <w:r>
        <w:rPr>
          <w:b/>
          <w:bCs/>
        </w:rPr>
        <w:t>ÖHUK-514 HALKA AÇIK ANONİM ORTAKLIKLAR HUKUKU</w:t>
      </w:r>
    </w:p>
    <w:p w:rsidR="000C0A3E" w:rsidRDefault="000C0A3E" w:rsidP="000C0A3E">
      <w:pPr>
        <w:spacing w:before="100" w:beforeAutospacing="1" w:after="100" w:afterAutospacing="1"/>
        <w:rPr>
          <w:iCs/>
        </w:rPr>
      </w:pPr>
      <w:r w:rsidRPr="00914015">
        <w:rPr>
          <w:iCs/>
        </w:rPr>
        <w:t xml:space="preserve">6362 sayılı Sermaye Piyasası Kanunu ve Sermaye Piyasası Kurulu Tebliğleri çerçevesinde halka açık anonim ortaklıkların tabi oldukları özel düzenlemeler ve kurallar; bu çerçevede halka açık anonim ortaklık ve payları borsada işlem gören ortaklık kavramları, halka arz, kurumsal yönetim ilkeleri, </w:t>
      </w:r>
      <w:r w:rsidRPr="00914015">
        <w:rPr>
          <w:iCs/>
        </w:rPr>
        <w:lastRenderedPageBreak/>
        <w:t xml:space="preserve">önemli işlemler ve ayrılma hakkı, elektronik ortamda genel kurul toplantıları, </w:t>
      </w:r>
      <w:proofErr w:type="gramStart"/>
      <w:r w:rsidRPr="00914015">
        <w:rPr>
          <w:iCs/>
        </w:rPr>
        <w:t>hakim</w:t>
      </w:r>
      <w:proofErr w:type="gramEnd"/>
      <w:r w:rsidRPr="00914015">
        <w:rPr>
          <w:iCs/>
        </w:rPr>
        <w:t xml:space="preserve"> ortağın diğer ortakları ortaklıktan çıkarma hakkı, pay alım teklifi, kanun kapsamından çıkma, kamunun aydınlatılmasına ilişkin yükümlülükler.</w:t>
      </w:r>
    </w:p>
    <w:p w:rsidR="000C0A3E" w:rsidRDefault="000C0A3E" w:rsidP="000C0A3E">
      <w:pPr>
        <w:contextualSpacing/>
        <w:jc w:val="both"/>
        <w:rPr>
          <w:b/>
        </w:rPr>
      </w:pPr>
      <w:r>
        <w:rPr>
          <w:b/>
        </w:rPr>
        <w:t xml:space="preserve">ÖHUK-515 </w:t>
      </w:r>
      <w:r w:rsidRPr="00C416A3">
        <w:rPr>
          <w:b/>
        </w:rPr>
        <w:t>ANTİK TOPLUMLARDAN GÜNÜMÜZE ÇEVRE SORUNLARI</w:t>
      </w:r>
    </w:p>
    <w:p w:rsidR="000C0A3E" w:rsidRPr="00C416A3" w:rsidRDefault="000C0A3E" w:rsidP="000C0A3E">
      <w:pPr>
        <w:contextualSpacing/>
        <w:jc w:val="both"/>
        <w:rPr>
          <w:b/>
        </w:rPr>
      </w:pPr>
    </w:p>
    <w:p w:rsidR="000C0A3E" w:rsidRPr="00C416A3" w:rsidRDefault="000C0A3E" w:rsidP="000C0A3E">
      <w:pPr>
        <w:contextualSpacing/>
        <w:jc w:val="both"/>
      </w:pPr>
      <w:r w:rsidRPr="00C416A3">
        <w:t xml:space="preserve">Genel olarak antik dönem toplumlarında çevre anlayışı, kirlilik türleri, Antik Hint, Mezopotamya, Mısır, Yunan ve Roma uygarlıklarında kirlilik türlerine ilişkin yasaklar ve hukuki vasıtalar ele alınarak, çevre sorunlarının tarihsel gelişimi sonrasında, modern toplumlarda çevre sorunları ve çevrenin korunmasına ilişkin hukuki vasıtalar incelenmektedir. </w:t>
      </w:r>
    </w:p>
    <w:p w:rsidR="000C0A3E" w:rsidRPr="00C416A3" w:rsidRDefault="000C0A3E" w:rsidP="000C0A3E">
      <w:pPr>
        <w:contextualSpacing/>
        <w:jc w:val="both"/>
      </w:pPr>
      <w:r w:rsidRPr="00C416A3">
        <w:rPr>
          <w:i/>
          <w:u w:val="single"/>
        </w:rPr>
        <w:t>Konu başlıkları</w:t>
      </w:r>
      <w:r w:rsidRPr="00C416A3">
        <w:t>:</w:t>
      </w:r>
    </w:p>
    <w:p w:rsidR="000C0A3E" w:rsidRPr="00C416A3" w:rsidRDefault="000C0A3E" w:rsidP="000C0A3E">
      <w:pPr>
        <w:contextualSpacing/>
        <w:jc w:val="both"/>
      </w:pPr>
      <w:proofErr w:type="gramStart"/>
      <w:r w:rsidRPr="00C416A3">
        <w:t>Antik toplumlarda çevre anlayışı ve çevre sorunları: Hint uygarlığında çevre anlayışı, Çin uygarlığında çevre anlayışı, Mezopotamya uygarlığında çevre anlayışı, Mısır uygarlığında çevre anlayışı, Yunan uygarlığında çevre anlayışı, Antik Roma uygarlığında çevre anlayışı ve çevre sorunları, Şehirlerdeki çevre sorunları (Hava kirliliği, gürültü, kurşun zehirlenmesi sorunu), Kırsal Alanlardaki çevre sorunları ( Ormansızlaşma, tarımsal amaçla arazilerin aşırı kullanımı sorunu, maden çalışmalarından kaynaklanan sorunlar), Antik Roma uygarlığında temel çevre sorunları açısından çevrenin korunmasına ilişkin hukuki vasıtalar, Modern zamanlarda çevre sorunları, çevre sorunlarının özellikleri, Çevre sorunsalının nedenleri, Çevre sorunsalına çözüm arayışları.</w:t>
      </w:r>
      <w:proofErr w:type="gramEnd"/>
    </w:p>
    <w:p w:rsidR="0048201F" w:rsidRDefault="0048201F"/>
    <w:sectPr w:rsidR="004820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FB4"/>
    <w:rsid w:val="000C0A3E"/>
    <w:rsid w:val="0048201F"/>
    <w:rsid w:val="008C4FB4"/>
    <w:rsid w:val="00C052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A3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uiPriority w:val="99"/>
    <w:unhideWhenUsed/>
    <w:rsid w:val="000C0A3E"/>
    <w:pPr>
      <w:spacing w:after="0" w:line="240" w:lineRule="auto"/>
    </w:pPr>
    <w:rPr>
      <w:rFonts w:ascii="Calibri" w:eastAsia="Calibri" w:hAnsi="Calibri" w:cs="Times New Roman"/>
      <w:szCs w:val="21"/>
    </w:rPr>
  </w:style>
  <w:style w:type="character" w:customStyle="1" w:styleId="DzMetinChar">
    <w:name w:val="Düz Metin Char"/>
    <w:basedOn w:val="VarsaylanParagrafYazTipi"/>
    <w:link w:val="DzMetin"/>
    <w:uiPriority w:val="99"/>
    <w:rsid w:val="000C0A3E"/>
    <w:rPr>
      <w:rFonts w:ascii="Calibri" w:eastAsia="Calibri"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A3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uiPriority w:val="99"/>
    <w:unhideWhenUsed/>
    <w:rsid w:val="000C0A3E"/>
    <w:pPr>
      <w:spacing w:after="0" w:line="240" w:lineRule="auto"/>
    </w:pPr>
    <w:rPr>
      <w:rFonts w:ascii="Calibri" w:eastAsia="Calibri" w:hAnsi="Calibri" w:cs="Times New Roman"/>
      <w:szCs w:val="21"/>
    </w:rPr>
  </w:style>
  <w:style w:type="character" w:customStyle="1" w:styleId="DzMetinChar">
    <w:name w:val="Düz Metin Char"/>
    <w:basedOn w:val="VarsaylanParagrafYazTipi"/>
    <w:link w:val="DzMetin"/>
    <w:uiPriority w:val="99"/>
    <w:rsid w:val="000C0A3E"/>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1411</Words>
  <Characters>8048</Characters>
  <Application>Microsoft Office Word</Application>
  <DocSecurity>0</DocSecurity>
  <Lines>67</Lines>
  <Paragraphs>18</Paragraphs>
  <ScaleCrop>false</ScaleCrop>
  <Company>Hewlett-Packard Company</Company>
  <LinksUpToDate>false</LinksUpToDate>
  <CharactersWithSpaces>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Beydilli</dc:creator>
  <cp:keywords/>
  <dc:description/>
  <cp:lastModifiedBy>Fatma Beydilli</cp:lastModifiedBy>
  <cp:revision>3</cp:revision>
  <dcterms:created xsi:type="dcterms:W3CDTF">2015-08-25T06:52:00Z</dcterms:created>
  <dcterms:modified xsi:type="dcterms:W3CDTF">2015-08-25T06:53:00Z</dcterms:modified>
</cp:coreProperties>
</file>