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T.C. ISTANBUL OKAN UNIVERSITY</w:t>
      </w:r>
    </w:p>
    <w:p w:rsidR="00000000" w:rsidDel="00000000" w:rsidP="00000000" w:rsidRDefault="00000000" w:rsidRPr="00000000" w14:paraId="00000002">
      <w:pP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VOCATIONAL SCHOOL</w:t>
      </w:r>
    </w:p>
    <w:p w:rsidR="00000000" w:rsidDel="00000000" w:rsidP="00000000" w:rsidRDefault="00000000" w:rsidRPr="00000000" w14:paraId="00000003">
      <w:pP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DEPARTMENT OF ELECTRONIC AND AUTOMATION</w:t>
      </w:r>
    </w:p>
    <w:p w:rsidR="00000000" w:rsidDel="00000000" w:rsidP="00000000" w:rsidRDefault="00000000" w:rsidRPr="00000000" w14:paraId="00000004">
      <w:pPr>
        <w:spacing w:line="276" w:lineRule="auto"/>
        <w:jc w:val="center"/>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05">
      <w:pP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ARTIFICIAL INTELLIGENCE OPERATOR PROGRAM</w:t>
      </w:r>
    </w:p>
    <w:p w:rsidR="00000000" w:rsidDel="00000000" w:rsidP="00000000" w:rsidRDefault="00000000" w:rsidRPr="00000000" w14:paraId="00000006">
      <w:pP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COURSE CONTENTS</w:t>
      </w:r>
    </w:p>
    <w:p w:rsidR="00000000" w:rsidDel="00000000" w:rsidP="00000000" w:rsidRDefault="00000000" w:rsidRPr="00000000" w14:paraId="00000007">
      <w:pPr>
        <w:spacing w:line="276" w:lineRule="auto"/>
        <w:jc w:val="center"/>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Term</w:t>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1346"/>
        </w:tabs>
        <w:ind w:left="1080" w:firstLine="0"/>
        <w:rPr>
          <w:rFonts w:ascii="Arial" w:cs="Arial" w:eastAsia="Arial" w:hAnsi="Arial"/>
          <w:b w:val="1"/>
          <w:bCs w:val="1"/>
          <w:color w:val="000000"/>
          <w:sz w:val="23"/>
          <w:szCs w:val="23"/>
        </w:rPr>
      </w:pPr>
      <w:r w:rsidDel="00000000" w:rsidR="00000000" w:rsidRPr="00000000">
        <w:rPr>
          <w:rtl w:val="0"/>
        </w:rPr>
      </w:r>
    </w:p>
    <w:p w:rsidR="00000000" w:rsidDel="00000000" w:rsidP="00000000" w:rsidRDefault="00000000" w:rsidRPr="00000000" w14:paraId="0000000A">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MBLP117 </w:t>
      </w:r>
      <w:r w:rsidDel="00000000" w:rsidR="00000000" w:rsidRPr="00000000">
        <w:rPr>
          <w:rFonts w:ascii="Google Sans" w:cs="Google Sans" w:eastAsia="Google Sans" w:hAnsi="Google Sans"/>
          <w:b w:val="1"/>
          <w:bCs w:val="1"/>
          <w:color w:val="000000"/>
          <w:sz w:val="22"/>
          <w:szCs w:val="22"/>
          <w:rtl w:val="0"/>
        </w:rPr>
        <w:t xml:space="preserve">Fundamentals of Algorithm and Programming</w:t>
      </w:r>
      <w:r w:rsidDel="00000000" w:rsidR="00000000" w:rsidRPr="00000000">
        <w:rPr>
          <w:rFonts w:ascii="Arial" w:cs="Arial" w:eastAsia="Arial" w:hAnsi="Arial"/>
          <w:b w:val="1"/>
          <w:bCs w:val="1"/>
          <w:sz w:val="23"/>
          <w:szCs w:val="23"/>
          <w:rtl w:val="0"/>
        </w:rPr>
        <w:t xml:space="preserve"> (3 0 3 ) (ECTS 5)      </w:t>
      </w:r>
    </w:p>
    <w:p w:rsidR="00000000" w:rsidDel="00000000" w:rsidP="00000000" w:rsidRDefault="00000000" w:rsidRPr="00000000" w14:paraId="0000000B">
      <w:pPr>
        <w:widowControl w:val="0"/>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This course is designed to provide students with algorithmic thinking skills and fundamental programming competencies. The curriculum begins with the analysis of problem-solving processes, the logic of algorithm development, and the visualization of this logic through flowcharts. Using the C# programming language and its development environment, core building blocks of programming—including variables, data types, basic operators, conditional statements, loops, functions (subprograms), and single/multi-dimensional arrays—are taught through hands-on applications. By the end of the course, students will have acquired the ability to analyze a specific problem, construct its algorithm, and implement that algorithm using C# code.</w:t>
      </w:r>
    </w:p>
    <w:p w:rsidR="00000000" w:rsidDel="00000000" w:rsidP="00000000" w:rsidRDefault="00000000" w:rsidRPr="00000000" w14:paraId="0000000C">
      <w:pPr>
        <w:widowControl w:val="0"/>
        <w:spacing w:line="276" w:lineRule="auto"/>
        <w:jc w:val="both"/>
        <w:rPr>
          <w:rFonts w:ascii="Google Sans" w:cs="Google Sans" w:eastAsia="Google Sans" w:hAnsi="Google Sans"/>
          <w:sz w:val="22"/>
          <w:szCs w:val="22"/>
        </w:rPr>
      </w:pPr>
      <w:r w:rsidDel="00000000" w:rsidR="00000000" w:rsidRPr="00000000">
        <w:rPr>
          <w:rtl w:val="0"/>
        </w:rPr>
      </w:r>
    </w:p>
    <w:p w:rsidR="00000000" w:rsidDel="00000000" w:rsidP="00000000" w:rsidRDefault="00000000" w:rsidRPr="00000000" w14:paraId="0000000D">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MBLP119 </w:t>
      </w:r>
      <w:r w:rsidDel="00000000" w:rsidR="00000000" w:rsidRPr="00000000">
        <w:rPr>
          <w:rFonts w:ascii="Google Sans" w:cs="Google Sans" w:eastAsia="Google Sans" w:hAnsi="Google Sans"/>
          <w:b w:val="1"/>
          <w:bCs w:val="1"/>
          <w:color w:val="000000"/>
          <w:sz w:val="22"/>
          <w:szCs w:val="22"/>
          <w:rtl w:val="0"/>
        </w:rPr>
        <w:t xml:space="preserve">Computer Network Systems</w:t>
      </w:r>
      <w:r w:rsidDel="00000000" w:rsidR="00000000" w:rsidRPr="00000000">
        <w:rPr>
          <w:rFonts w:ascii="Arial" w:cs="Arial" w:eastAsia="Arial" w:hAnsi="Arial"/>
          <w:b w:val="1"/>
          <w:bCs w:val="1"/>
          <w:sz w:val="23"/>
          <w:szCs w:val="23"/>
          <w:rtl w:val="0"/>
        </w:rPr>
        <w:t xml:space="preserve"> (3 0 3 ) (ECTS 5)      </w:t>
      </w:r>
    </w:p>
    <w:p w:rsidR="00000000" w:rsidDel="00000000" w:rsidP="00000000" w:rsidRDefault="00000000" w:rsidRPr="00000000" w14:paraId="0000000E">
      <w:pPr>
        <w:widowControl w:val="0"/>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This course aims to introduce students to the fundamental principles, architectures, and protocols of computer networks in a comprehensive manner. Within the course content, the classification of networks (LAN, WAN, MAN), the layered structures and functions of the OSI and TCP/IP reference models will be examined in detail. Additionally, topics such as network hardware components (routers, switches), wired and wireless network technologies, IP addressing (IPv4, IPv6), routing protocols, and basic network security mechanisms will be covered. Upon completion of the course, students will possess fundamental competencies in understanding how a computer network operates, performing basic network configurations, and analyzing network problems.</w:t>
      </w:r>
    </w:p>
    <w:p w:rsidR="00000000" w:rsidDel="00000000" w:rsidP="00000000" w:rsidRDefault="00000000" w:rsidRPr="00000000" w14:paraId="0000000F">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10">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MMAT105 </w:t>
      </w:r>
      <w:r w:rsidDel="00000000" w:rsidR="00000000" w:rsidRPr="00000000">
        <w:rPr>
          <w:rFonts w:ascii="Google Sans" w:cs="Google Sans" w:eastAsia="Google Sans" w:hAnsi="Google Sans"/>
          <w:b w:val="1"/>
          <w:bCs w:val="1"/>
          <w:color w:val="000000"/>
          <w:sz w:val="22"/>
          <w:szCs w:val="22"/>
          <w:rtl w:val="0"/>
        </w:rPr>
        <w:t xml:space="preserve">General Mathematics</w:t>
      </w:r>
      <w:r w:rsidDel="00000000" w:rsidR="00000000" w:rsidRPr="00000000">
        <w:rPr>
          <w:rFonts w:ascii="Arial" w:cs="Arial" w:eastAsia="Arial" w:hAnsi="Arial"/>
          <w:b w:val="1"/>
          <w:bCs w:val="1"/>
          <w:sz w:val="23"/>
          <w:szCs w:val="23"/>
          <w:rtl w:val="0"/>
        </w:rPr>
        <w:t xml:space="preserve"> (3 0 3) (ECTS 5)</w:t>
      </w:r>
    </w:p>
    <w:p w:rsidR="00000000" w:rsidDel="00000000" w:rsidP="00000000" w:rsidRDefault="00000000" w:rsidRPr="00000000" w14:paraId="00000011">
      <w:pPr>
        <w:spacing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This course aims to enable students to review fundamental mathematical concepts and reinforce their problem-solving skills. Within the scope of the course; core mathematical topics such as numbers (natural, integers, rational, real), exponents and radicals, sets and operations, factorization methods, solutions of first and second-degree equations, systems of equations, absolute value, linear inequalities and ratio-proportion problems are addressed.</w:t>
      </w:r>
    </w:p>
    <w:p w:rsidR="00000000" w:rsidDel="00000000" w:rsidP="00000000" w:rsidRDefault="00000000" w:rsidRPr="00000000" w14:paraId="00000012">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3">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MYZO101 Introduction to Artificial Intelligence (3 0 3) (ECTS 5)</w:t>
      </w:r>
    </w:p>
    <w:p w:rsidR="00000000" w:rsidDel="00000000" w:rsidP="00000000" w:rsidRDefault="00000000" w:rsidRPr="00000000" w14:paraId="00000014">
      <w:pPr>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This course is the gateway that lays the intellectual and conceptual foundation of the Artificial Intelligence Operator program. The primary aim of the course is to establish the mental infrastructure of the "Artificial Intelligence Operator" identity by introducing students to the historical evolution, philosophical foundations, and technical sub-disciplines of the AI field. It is intended for students to perceive artificial intelligence not as a mystical "magic" or a closed "black box" as seen in popular culture, but as a manageable, measurable, and auditable technology based on mathematical, statistical, and logical foundations. By providing mastery over the field's terminology, the course ensures that students place the complex structures they will encounter in future technical courses (Deep Learning, NLP, etc.) into a correct mental schema. The course begins with the definition of artificial intelligence and the question of what "intelligence" is. The historical process is examined, starting from Alan Turing and the Turing Test, moving through the Dartmouth Conference, the era of Symbolic AI, Expert Systems, AI Winters, and extending to the modern Deep Learning revolution. Distinctions between Artificial Narrow Intelligence (ANI), Artificial General Intelligence (AGI), and Artificial Super Intelligence (ASI) are clarified. Problem-solving techniques, search algorithms (BFS, DFS), knowledge-based systems, and rule-based structures are addressed. The fundamental paradigms of machine learning (Supervised, Unsupervised, Reinforcement) and the biological foundations of artificial neural networks are introduced. Furthermore, the industrial application areas of artificial intelligence (Industry 4.0, Healthcare, Finance) and the fundamental ethical dilemmas (unemployment, bias) brought about by this technology are opened for discussion.</w:t>
      </w:r>
    </w:p>
    <w:p w:rsidR="00000000" w:rsidDel="00000000" w:rsidP="00000000" w:rsidRDefault="00000000" w:rsidRPr="00000000" w14:paraId="00000015">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6">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MYZO103</w:t>
      </w:r>
      <w:r w:rsidDel="00000000" w:rsidR="00000000" w:rsidRPr="00000000">
        <w:rPr>
          <w:rFonts w:ascii="Arial" w:cs="Arial" w:eastAsia="Arial" w:hAnsi="Arial"/>
          <w:sz w:val="23"/>
          <w:szCs w:val="23"/>
          <w:rtl w:val="0"/>
        </w:rPr>
        <w:t xml:space="preserve"> </w:t>
      </w:r>
      <w:r w:rsidDel="00000000" w:rsidR="00000000" w:rsidRPr="00000000">
        <w:rPr>
          <w:rFonts w:ascii="Arial" w:cs="Arial" w:eastAsia="Arial" w:hAnsi="Arial"/>
          <w:b w:val="1"/>
          <w:bCs w:val="1"/>
          <w:sz w:val="23"/>
          <w:szCs w:val="23"/>
          <w:rtl w:val="0"/>
        </w:rPr>
        <w:t xml:space="preserve">Introduction to Data Science (3 0 3) (ECTS 5)</w:t>
      </w:r>
    </w:p>
    <w:p w:rsidR="00000000" w:rsidDel="00000000" w:rsidP="00000000" w:rsidRDefault="00000000" w:rsidRPr="00000000" w14:paraId="00000017">
      <w:pPr>
        <w:spacing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Introduction to data science; data types and basic concepts; introduction to programming with Python; reading, writing, and basic data processing; data cleaning and preprocessing techniques; exploratory data analysis and data visualization; basic statistical concepts; introduction to basic machine learning methods such as correlation, regression, and classification; applications with real datasets; data science ethics and data privacy.</w:t>
      </w:r>
    </w:p>
    <w:p w:rsidR="00000000" w:rsidDel="00000000" w:rsidP="00000000" w:rsidRDefault="00000000" w:rsidRPr="00000000" w14:paraId="00000018">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Term</w:t>
      </w:r>
    </w:p>
    <w:p w:rsidR="00000000" w:rsidDel="00000000" w:rsidP="00000000" w:rsidRDefault="00000000" w:rsidRPr="00000000" w14:paraId="0000001A">
      <w:pPr>
        <w:tabs>
          <w:tab w:val="left" w:leader="none" w:pos="1346"/>
        </w:tabs>
        <w:spacing w:line="276" w:lineRule="auto"/>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1B">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MBLP134</w:t>
      </w:r>
      <w:r w:rsidDel="00000000" w:rsidR="00000000" w:rsidRPr="00000000">
        <w:rPr>
          <w:rFonts w:ascii="Arial" w:cs="Arial" w:eastAsia="Arial" w:hAnsi="Arial"/>
          <w:sz w:val="23"/>
          <w:szCs w:val="23"/>
          <w:rtl w:val="0"/>
        </w:rPr>
        <w:t xml:space="preserve"> </w:t>
      </w:r>
      <w:r w:rsidDel="00000000" w:rsidR="00000000" w:rsidRPr="00000000">
        <w:rPr>
          <w:rFonts w:ascii="Arial" w:cs="Arial" w:eastAsia="Arial" w:hAnsi="Arial"/>
          <w:b w:val="1"/>
          <w:bCs w:val="1"/>
          <w:sz w:val="23"/>
          <w:szCs w:val="23"/>
          <w:rtl w:val="0"/>
        </w:rPr>
        <w:t xml:space="preserve">Algorithm Applications (3 0 3) (ECTS 5)</w:t>
      </w:r>
    </w:p>
    <w:p w:rsidR="00000000" w:rsidDel="00000000" w:rsidP="00000000" w:rsidRDefault="00000000" w:rsidRPr="00000000" w14:paraId="0000001C">
      <w:pPr>
        <w:tabs>
          <w:tab w:val="left" w:leader="none" w:pos="1346"/>
        </w:tabs>
        <w:spacing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Loop and array applications, search and sort algorithms (Selection Sort, Bubble Sort, Linear Search, Binary Search), recursive functions, introduction to basic data structures (linked lists, stacks, queues) and algorithmic applications of these structures.</w:t>
      </w:r>
    </w:p>
    <w:p w:rsidR="00000000" w:rsidDel="00000000" w:rsidP="00000000" w:rsidRDefault="00000000" w:rsidRPr="00000000" w14:paraId="0000001D">
      <w:pPr>
        <w:tabs>
          <w:tab w:val="left" w:leader="none" w:pos="1346"/>
        </w:tabs>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E">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MBLP136</w:t>
      </w:r>
      <w:r w:rsidDel="00000000" w:rsidR="00000000" w:rsidRPr="00000000">
        <w:rPr>
          <w:rFonts w:ascii="Arial" w:cs="Arial" w:eastAsia="Arial" w:hAnsi="Arial"/>
          <w:sz w:val="23"/>
          <w:szCs w:val="23"/>
          <w:rtl w:val="0"/>
        </w:rPr>
        <w:t xml:space="preserve"> </w:t>
      </w:r>
      <w:r w:rsidDel="00000000" w:rsidR="00000000" w:rsidRPr="00000000">
        <w:rPr>
          <w:rFonts w:ascii="Arial" w:cs="Arial" w:eastAsia="Arial" w:hAnsi="Arial"/>
          <w:b w:val="1"/>
          <w:bCs w:val="1"/>
          <w:sz w:val="23"/>
          <w:szCs w:val="23"/>
          <w:rtl w:val="0"/>
        </w:rPr>
        <w:t xml:space="preserve">Database (3 0 3) (ECTS 5)</w:t>
      </w:r>
    </w:p>
    <w:p w:rsidR="00000000" w:rsidDel="00000000" w:rsidP="00000000" w:rsidRDefault="00000000" w:rsidRPr="00000000" w14:paraId="0000001F">
      <w:pPr>
        <w:tabs>
          <w:tab w:val="left" w:leader="none" w:pos="1346"/>
        </w:tabs>
        <w:spacing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Database concepts and architecture, Entity-Relationship (ER) model, relational model, normalization, introduction to SQL, Data Definition Language (DDL), Data Manipulation Language (DML), join operations, subqueries, and basic database administration topics..</w:t>
      </w:r>
    </w:p>
    <w:p w:rsidR="00000000" w:rsidDel="00000000" w:rsidP="00000000" w:rsidRDefault="00000000" w:rsidRPr="00000000" w14:paraId="00000020">
      <w:pPr>
        <w:tabs>
          <w:tab w:val="left" w:leader="none" w:pos="1346"/>
        </w:tabs>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21">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MMAT106 Math and Logic (3 0 3) (ECTS 5)</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The aim of this course is to provide an introduction to advanced mathematical topics that form the basis of analysis and logical thinking. The course content begins with an in-depth examination of the concepts of functions, limits, and continuity. Subsequently, topics including derivatives and derivative applications (maximum-minimum problems, curve sketching), indefinite and definite integrals, integration techniques, and applications of the integral (area and volume calculations) are covered. In the final part of the course, topics such as matrices and complex numbers are included.</w:t>
      </w:r>
      <w:r w:rsidDel="00000000" w:rsidR="00000000" w:rsidRPr="00000000">
        <w:rPr>
          <w:rtl w:val="0"/>
        </w:rPr>
      </w:r>
    </w:p>
    <w:p w:rsidR="00000000" w:rsidDel="00000000" w:rsidP="00000000" w:rsidRDefault="00000000" w:rsidRPr="00000000" w14:paraId="00000023">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24">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25">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MYZO102 Artificial Intelligence Hardware (3 0 3) (ECTS 5)</w:t>
      </w:r>
    </w:p>
    <w:p w:rsidR="00000000" w:rsidDel="00000000" w:rsidP="00000000" w:rsidRDefault="00000000" w:rsidRPr="00000000" w14:paraId="00000026">
      <w:pPr>
        <w:tabs>
          <w:tab w:val="left" w:leader="none" w:pos="1346"/>
        </w:tabs>
        <w:spacing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Ya</w:t>
      </w:r>
      <w:r w:rsidDel="00000000" w:rsidR="00000000" w:rsidRPr="00000000">
        <w:rPr>
          <w:rtl w:val="0"/>
        </w:rPr>
        <w:t xml:space="preserve"> </w:t>
      </w:r>
      <w:r w:rsidDel="00000000" w:rsidR="00000000" w:rsidRPr="00000000">
        <w:rPr>
          <w:rFonts w:ascii="Arial" w:cs="Arial" w:eastAsia="Arial" w:hAnsi="Arial"/>
          <w:sz w:val="23"/>
          <w:szCs w:val="23"/>
          <w:rtl w:val="0"/>
        </w:rPr>
        <w:t xml:space="preserve">The Artificial Intelligence Hardware course comprehensively covers the fundamental architectural structures and hardware components that enable AI algorithms to operate with high performance and efficiency. Starting with the limitations of traditional Central Processing Units (CPUs), the course delves into hardware such as Graphics Processing Units (GPUs), which stand out with their parallel computing capabilities, specialized Tensor Processing Units (TPUs), and Field Programmable Gate Arrays (FPGAs), which are notable for their flexibility. Students understand how deep learning models are optimized at the hardware level, the impact of memory hierarchy on data processing speed, and the critical balance between energy efficiency and performance, gaining a technical perspective on the hardware ecosystem that powers the intelligent systems of the future.</w:t>
      </w:r>
    </w:p>
    <w:p w:rsidR="00000000" w:rsidDel="00000000" w:rsidP="00000000" w:rsidRDefault="00000000" w:rsidRPr="00000000" w14:paraId="00000027">
      <w:pPr>
        <w:tabs>
          <w:tab w:val="left" w:leader="none" w:pos="1346"/>
        </w:tabs>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Term</w:t>
      </w:r>
    </w:p>
    <w:p w:rsidR="00000000" w:rsidDel="00000000" w:rsidP="00000000" w:rsidRDefault="00000000" w:rsidRPr="00000000" w14:paraId="00000029">
      <w:pPr>
        <w:tabs>
          <w:tab w:val="left" w:leader="none" w:pos="1346"/>
        </w:tabs>
        <w:spacing w:line="276" w:lineRule="auto"/>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2A">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ATA101 </w:t>
      </w:r>
      <w:r w:rsidDel="00000000" w:rsidR="00000000" w:rsidRPr="00000000">
        <w:rPr>
          <w:rFonts w:ascii="Google Sans" w:cs="Google Sans" w:eastAsia="Google Sans" w:hAnsi="Google Sans"/>
          <w:b w:val="1"/>
          <w:bCs w:val="1"/>
          <w:color w:val="000000"/>
          <w:sz w:val="22"/>
          <w:szCs w:val="22"/>
          <w:rtl w:val="0"/>
        </w:rPr>
        <w:t xml:space="preserve">History of Turkish Republic I </w:t>
      </w:r>
      <w:r w:rsidDel="00000000" w:rsidR="00000000" w:rsidRPr="00000000">
        <w:rPr>
          <w:rFonts w:ascii="Arial" w:cs="Arial" w:eastAsia="Arial" w:hAnsi="Arial"/>
          <w:b w:val="1"/>
          <w:bCs w:val="1"/>
          <w:sz w:val="23"/>
          <w:szCs w:val="23"/>
          <w:rtl w:val="0"/>
        </w:rPr>
        <w:t xml:space="preserve">(2 0 2 ) (ECTS 2)      </w:t>
      </w:r>
    </w:p>
    <w:p w:rsidR="00000000" w:rsidDel="00000000" w:rsidP="00000000" w:rsidRDefault="00000000" w:rsidRPr="00000000" w14:paraId="0000002B">
      <w:pPr>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This course aims to provide students with an analytical perspective by examining the historical process extending from the final period of the Ottoman Empire to the founding of the Republic of Turkey. Within the scope of the course, fundamental topics such as the causes and consequences of World War I, the occupations in Anatolia following the Armistice of Mudros, the activities of harmful and beneficial societies during the organization of the national resistance, the National Struggle period which began with Mustafa Kemal Pasha’s arrival in Samsun and was shaped by congresses, the opening and legitimation of the Grand National Assembly of Turkey, the military and diplomatic phases of the War of Independence, the Treaty of Lausanne, and the proclamation of the Republic are examined within the framework of cause-and-effect relationships.</w:t>
      </w:r>
    </w:p>
    <w:p w:rsidR="00000000" w:rsidDel="00000000" w:rsidP="00000000" w:rsidRDefault="00000000" w:rsidRPr="00000000" w14:paraId="0000002C">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2D">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MTRD101 Turkish Language I (2 0 2 ) (ECTS 2)                                                                     </w:t>
      </w:r>
    </w:p>
    <w:p w:rsidR="00000000" w:rsidDel="00000000" w:rsidP="00000000" w:rsidRDefault="00000000" w:rsidRPr="00000000" w14:paraId="0000002E">
      <w:pPr>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The aim of this course is to develop students' skills in using their mother tongue, Turkish, correctly, effectively, and consciously. Within the scope of the course; the definition of language, its importance as a social institution, the position of the Turkish language among world languages, and its historical development are addressed. The sound structure of Turkish (phonetics), phonological rules, word structure (morphology), and derivational and inflectional suffixes are examined. Furthermore, the fundamentals of written expression such as composition planning, writing formal texts like petitions and resumes, as well as spelling and punctuation rules are emphasized.</w:t>
      </w:r>
    </w:p>
    <w:p w:rsidR="00000000" w:rsidDel="00000000" w:rsidP="00000000" w:rsidRDefault="00000000" w:rsidRPr="00000000" w14:paraId="0000002F">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0">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MING151 Basic English I (3 0 3) (ECTS 4)                                                                     </w:t>
      </w:r>
    </w:p>
    <w:p w:rsidR="00000000" w:rsidDel="00000000" w:rsidP="00000000" w:rsidRDefault="00000000" w:rsidRPr="00000000" w14:paraId="00000031">
      <w:pPr>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This course is an introductory course focusing on the four basic language skills (reading, writing, listening, speaking), aiming to develop English language proficiency at a beginner level. Within the scope of the course, students learn to perform basic communicative tasks such as introducing themselves and others, asking and answering questions about personal information, and speaking about daily routines and leisure activities. Essential grammatical structures and vocabulary are reinforced through communicative and interactive activities. By the end of the course, students will be able to communicate in situations requiring a simple and direct exchange of information on familiar and routine matters.</w:t>
      </w:r>
    </w:p>
    <w:p w:rsidR="00000000" w:rsidDel="00000000" w:rsidP="00000000" w:rsidRDefault="00000000" w:rsidRPr="00000000" w14:paraId="00000032">
      <w:pPr>
        <w:spacing w:line="276" w:lineRule="auto"/>
        <w:jc w:val="both"/>
        <w:rPr>
          <w:rFonts w:ascii="Google Sans" w:cs="Google Sans" w:eastAsia="Google Sans" w:hAnsi="Google Sans"/>
          <w:sz w:val="22"/>
          <w:szCs w:val="22"/>
        </w:rPr>
      </w:pPr>
      <w:r w:rsidDel="00000000" w:rsidR="00000000" w:rsidRPr="00000000">
        <w:rPr>
          <w:rtl w:val="0"/>
        </w:rPr>
      </w:r>
    </w:p>
    <w:p w:rsidR="00000000" w:rsidDel="00000000" w:rsidP="00000000" w:rsidRDefault="00000000" w:rsidRPr="00000000" w14:paraId="00000033">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MBLP247 Occupational Safety in Information Technology (0 2 1) (ECTS 1)</w:t>
      </w:r>
    </w:p>
    <w:p w:rsidR="00000000" w:rsidDel="00000000" w:rsidP="00000000" w:rsidRDefault="00000000" w:rsidRPr="00000000" w14:paraId="00000034">
      <w:pPr>
        <w:spacing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Occupational safety and health (OSH) fundamental principles, relevant laws and regulations, risks specific to the IT sector (ergonomic, electrical, psychosocial), risk assessment, emergency plans, personal protective equipment, and a safe work culture.</w:t>
      </w:r>
    </w:p>
    <w:p w:rsidR="00000000" w:rsidDel="00000000" w:rsidP="00000000" w:rsidRDefault="00000000" w:rsidRPr="00000000" w14:paraId="00000035">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Fonts w:ascii="Arial" w:cs="Arial" w:eastAsia="Arial" w:hAnsi="Arial"/>
          <w:b w:val="1"/>
          <w:bCs w:val="1"/>
          <w:color w:val="000000"/>
          <w:sz w:val="23"/>
          <w:szCs w:val="23"/>
          <w:rtl w:val="0"/>
        </w:rPr>
        <w:t xml:space="preserve">KYP001.09 Preparation for </w:t>
      </w:r>
      <w:r w:rsidDel="00000000" w:rsidR="00000000" w:rsidRPr="00000000">
        <w:rPr>
          <w:rFonts w:ascii="Arial" w:cs="Arial" w:eastAsia="Arial" w:hAnsi="Arial"/>
          <w:b w:val="1"/>
          <w:bCs w:val="1"/>
          <w:sz w:val="23"/>
          <w:szCs w:val="23"/>
          <w:rtl w:val="0"/>
        </w:rPr>
        <w:t xml:space="preserve">Business Life (0 2 1) (ECTS 1)</w:t>
      </w:r>
      <w:r w:rsidDel="00000000" w:rsidR="00000000" w:rsidRPr="00000000">
        <w:rPr>
          <w:rFonts w:ascii="Arial" w:cs="Arial" w:eastAsia="Arial" w:hAnsi="Arial"/>
          <w:b w:val="1"/>
          <w:bCs w:val="1"/>
          <w:color w:val="000000"/>
          <w:sz w:val="23"/>
          <w:szCs w:val="23"/>
          <w:rtl w:val="0"/>
        </w:rPr>
        <w:t xml:space="preserve">       </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The aim of this course is to increase the knowledge, skills, and awareness necessary for students to ensure a successful transition from their academic lives to their professional careers. Within the scope of the course, topics such as career planning strategies, effective resume (CV) and cover letter preparation techniques, interview simulations and job interview skills, corporate communication and workplace culture, personal brand management, and building professional networks are addressed through practical applications. The objective of the course is to enable students to effectively manage their post-graduation job search processes and to make a sustainable start to their careers.</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Term</w:t>
      </w:r>
    </w:p>
    <w:p w:rsidR="00000000" w:rsidDel="00000000" w:rsidP="00000000" w:rsidRDefault="00000000" w:rsidRPr="00000000" w14:paraId="0000003A">
      <w:pPr>
        <w:tabs>
          <w:tab w:val="left" w:leader="none" w:pos="1346"/>
        </w:tabs>
        <w:spacing w:line="276" w:lineRule="auto"/>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3B">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ATA102 </w:t>
      </w:r>
      <w:r w:rsidDel="00000000" w:rsidR="00000000" w:rsidRPr="00000000">
        <w:rPr>
          <w:rFonts w:ascii="Google Sans" w:cs="Google Sans" w:eastAsia="Google Sans" w:hAnsi="Google Sans"/>
          <w:b w:val="1"/>
          <w:bCs w:val="1"/>
          <w:color w:val="000000"/>
          <w:sz w:val="22"/>
          <w:szCs w:val="22"/>
          <w:rtl w:val="0"/>
        </w:rPr>
        <w:t xml:space="preserve">History of Turkish Republic II </w:t>
      </w:r>
      <w:r w:rsidDel="00000000" w:rsidR="00000000" w:rsidRPr="00000000">
        <w:rPr>
          <w:rFonts w:ascii="Arial" w:cs="Arial" w:eastAsia="Arial" w:hAnsi="Arial"/>
          <w:b w:val="1"/>
          <w:bCs w:val="1"/>
          <w:sz w:val="23"/>
          <w:szCs w:val="23"/>
          <w:rtl w:val="0"/>
        </w:rPr>
        <w:t xml:space="preserve">(2 0 2) (ECTS 2)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The aim of this course is to examine the political, social, economic, and cultural transformations during the period from the foundation of the Republic of Turkey to the present day. Within the course content, the revolutions implemented following the proclamation of the Republic, the Atatürk principles that form the basis of these revolutions, the principles and practices of foreign policy during the founding years of the Republic of Turkey, the significant developments in the period following Atatürk's passing, and Turkey's modernization process are addressed through a multi-faceted approach. By the end of the course, students will gain the ability to understand the formation dynamics of contemporary Turkey and to interpret current developments from a historical perspective.</w:t>
      </w:r>
      <w:r w:rsidDel="00000000" w:rsidR="00000000" w:rsidRPr="00000000">
        <w:rPr>
          <w:rtl w:val="0"/>
        </w:rPr>
      </w:r>
    </w:p>
    <w:p w:rsidR="00000000" w:rsidDel="00000000" w:rsidP="00000000" w:rsidRDefault="00000000" w:rsidRPr="00000000" w14:paraId="0000003D">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E">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MTRD102 Turkish Language II (2 0 2) (ECTS 2)                                                                     </w:t>
      </w:r>
    </w:p>
    <w:p w:rsidR="00000000" w:rsidDel="00000000" w:rsidP="00000000" w:rsidRDefault="00000000" w:rsidRPr="00000000" w14:paraId="0000003F">
      <w:pPr>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As a continuation of the MTRD101 course, this course aims to elevate students' language and expression skills to a more advanced level. Within the scope of the course, topics such as phrase structures, sentence knowledge (syntax), sentence elements, sentence types, and expression errors are examined in detail. The characteristics and writing techniques of academic genres such as scientific texts, articles, and reports are emphasized. The primary objective of the course is to increase students' competencies in expressing their thoughts clearly, consistently, and in accordance with linguistic rules in both written and oral expression.</w:t>
      </w:r>
    </w:p>
    <w:p w:rsidR="00000000" w:rsidDel="00000000" w:rsidP="00000000" w:rsidRDefault="00000000" w:rsidRPr="00000000" w14:paraId="00000040">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1">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MING152 Basic English II (3 0 3) (ECTS 4)</w:t>
      </w:r>
    </w:p>
    <w:p w:rsidR="00000000" w:rsidDel="00000000" w:rsidP="00000000" w:rsidRDefault="00000000" w:rsidRPr="00000000" w14:paraId="00000042">
      <w:pPr>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As a continuation of the MING151 course, this course aims to elevate students' fundamental English language skills to an elementary (high-beginner) level. The course continues to develop the four basic language skills (reading, writing, listening, speaking). Students gain competence in topics such as narrating past events, describing people and places, making simple comparisons, speaking about near-future plans, and providing simple directions. New grammatical structures and vocabulary are presented to enable students to perform more complex communicative tasks.</w:t>
      </w:r>
    </w:p>
    <w:p w:rsidR="00000000" w:rsidDel="00000000" w:rsidP="00000000" w:rsidRDefault="00000000" w:rsidRPr="00000000" w14:paraId="00000043">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4">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MYZO216 Vocational Project (3 0 3) (ECTS 7)</w:t>
      </w:r>
    </w:p>
    <w:p w:rsidR="00000000" w:rsidDel="00000000" w:rsidP="00000000" w:rsidRDefault="00000000" w:rsidRPr="00000000" w14:paraId="00000045">
      <w:pPr>
        <w:spacing w:line="276" w:lineRule="auto"/>
        <w:jc w:val="both"/>
        <w:rPr>
          <w:rFonts w:ascii="Arial" w:cs="Arial" w:eastAsia="Arial" w:hAnsi="Arial"/>
          <w:b w:val="1"/>
          <w:bCs w:val="1"/>
          <w:sz w:val="23"/>
          <w:szCs w:val="23"/>
        </w:rPr>
      </w:pPr>
      <w:bookmarkStart w:colFirst="0" w:colLast="0" w:name="_heading=h.awaz3tsd9s40" w:id="0"/>
      <w:bookmarkEnd w:id="0"/>
      <w:r w:rsidDel="00000000" w:rsidR="00000000" w:rsidRPr="00000000">
        <w:rPr>
          <w:rFonts w:ascii="Arial" w:cs="Arial" w:eastAsia="Arial" w:hAnsi="Arial"/>
          <w:sz w:val="23"/>
          <w:szCs w:val="23"/>
          <w:rtl w:val="0"/>
        </w:rPr>
        <w:t xml:space="preserve">This content, prepared within the scope of the Professional Project course, encompasses an application-oriented process that enables students to transform the theoretical artificial intelligence knowledge they have acquired during their education into a concrete, industry-specific solution model. Throughout the course, students learn to analyze real-world problems, select appropriate AI tools, develop operational strategies to integrate these tools into workflows, and report on the technical feasibility of the project. The content consists of stages such as designing the project idea, creating prompt libraries, conducting quality control tests on the outputs, and presenting the final solution in a portfolio format. At the end of this process, students understand AI operation not merely as tool usage, but as a professional project management competency that enables them to manage a business model end-to-end.</w:t>
      </w:r>
      <w:r w:rsidDel="00000000" w:rsidR="00000000" w:rsidRPr="00000000">
        <w:rPr>
          <w:rtl w:val="0"/>
        </w:rPr>
      </w:r>
    </w:p>
    <w:sectPr>
      <w:headerReference r:id="rId7" w:type="default"/>
      <w:footerReference r:id="rId8" w:type="default"/>
      <w:footerReference r:id="rId9" w:type="firs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pBdr>
        <w:top w:color="000000" w:space="1" w:sz="4" w:val="single"/>
      </w:pBdr>
      <w:tabs>
        <w:tab w:val="center" w:leader="none" w:pos="4536"/>
        <w:tab w:val="right" w:leader="none" w:pos="9072"/>
      </w:tabs>
      <w:jc w:val="both"/>
      <w:rPr>
        <w:rFonts w:ascii="Calibri" w:cs="Calibri" w:eastAsia="Calibri" w:hAnsi="Calibri"/>
      </w:rPr>
    </w:pPr>
    <w:r w:rsidDel="00000000" w:rsidR="00000000" w:rsidRPr="00000000">
      <w:rPr>
        <w:rFonts w:ascii="Calibri" w:cs="Calibri" w:eastAsia="Calibri" w:hAnsi="Calibri"/>
        <w:rtl w:val="0"/>
      </w:rPr>
      <w:t xml:space="preserve">Lecturer Didem İÇEN</w:t>
    </w:r>
    <w:r w:rsidDel="00000000" w:rsidR="00000000" w:rsidRPr="00000000">
      <w:rPr>
        <w:rFonts w:ascii="Calibri" w:cs="Calibri" w:eastAsia="Calibri" w:hAnsi="Calibri"/>
        <w:sz w:val="20"/>
        <w:szCs w:val="20"/>
        <w:rtl w:val="0"/>
      </w:rPr>
      <w:tab/>
      <w:tab/>
      <w:t xml:space="preserve">Sayfa </w:t>
    </w:r>
    <w:r w:rsidDel="00000000" w:rsidR="00000000" w:rsidRPr="00000000">
      <w:rPr>
        <w:rFonts w:ascii="Calibri" w:cs="Calibri" w:eastAsia="Calibri" w:hAnsi="Calibri"/>
        <w:b w:val="1"/>
        <w:bCs w:val="1"/>
      </w:rPr>
      <w:fldChar w:fldCharType="begin"/>
      <w:instrText xml:space="preserve">PAGE</w:instrText>
      <w:fldChar w:fldCharType="separate"/>
      <w:fldChar w:fldCharType="end"/>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b w:val="1"/>
        <w:bCs w:val="1"/>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49">
    <w:pPr>
      <w:tabs>
        <w:tab w:val="center" w:leader="none" w:pos="4536"/>
        <w:tab w:val="right" w:leader="none" w:pos="9072"/>
      </w:tabs>
      <w:jc w:val="both"/>
      <w:rPr>
        <w:rFonts w:ascii="Calibri" w:cs="Calibri" w:eastAsia="Calibri" w:hAnsi="Calibri"/>
      </w:rPr>
    </w:pPr>
    <w:r w:rsidDel="00000000" w:rsidR="00000000" w:rsidRPr="00000000">
      <w:rPr>
        <w:rFonts w:ascii="Calibri" w:cs="Calibri" w:eastAsia="Calibri" w:hAnsi="Calibri"/>
        <w:rtl w:val="0"/>
      </w:rPr>
      <w:t xml:space="preserve">Head of Program</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pBdr>
        <w:top w:color="000000" w:space="1" w:sz="4" w:val="single"/>
      </w:pBdr>
      <w:tabs>
        <w:tab w:val="center" w:leader="none" w:pos="4536"/>
        <w:tab w:val="right" w:leader="none" w:pos="9072"/>
      </w:tabs>
      <w:jc w:val="both"/>
      <w:rPr>
        <w:rFonts w:ascii="Calibri" w:cs="Calibri" w:eastAsia="Calibri" w:hAnsi="Calibri"/>
      </w:rPr>
    </w:pPr>
    <w:r w:rsidDel="00000000" w:rsidR="00000000" w:rsidRPr="00000000">
      <w:rPr>
        <w:rFonts w:ascii="Calibri" w:cs="Calibri" w:eastAsia="Calibri" w:hAnsi="Calibri"/>
        <w:rtl w:val="0"/>
      </w:rPr>
      <w:t xml:space="preserve">Dr. Öğr. Üyesi Hasan Oğuz</w:t>
    </w:r>
    <w:r w:rsidDel="00000000" w:rsidR="00000000" w:rsidRPr="00000000">
      <w:rPr>
        <w:rFonts w:ascii="Calibri" w:cs="Calibri" w:eastAsia="Calibri" w:hAnsi="Calibri"/>
        <w:sz w:val="20"/>
        <w:szCs w:val="20"/>
        <w:rtl w:val="0"/>
      </w:rPr>
      <w:tab/>
      <w:tab/>
      <w:t xml:space="preserve">Sayfa </w:t>
    </w:r>
    <w:r w:rsidDel="00000000" w:rsidR="00000000" w:rsidRPr="00000000">
      <w:rPr>
        <w:rFonts w:ascii="Calibri" w:cs="Calibri" w:eastAsia="Calibri" w:hAnsi="Calibri"/>
        <w:b w:val="1"/>
        <w:bCs w:val="1"/>
      </w:rPr>
      <w:fldChar w:fldCharType="begin"/>
      <w:instrText xml:space="preserve">PAGE</w:instrText>
      <w:fldChar w:fldCharType="separate"/>
      <w:fldChar w:fldCharType="end"/>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b w:val="1"/>
        <w:bCs w:val="1"/>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4B">
    <w:pPr>
      <w:tabs>
        <w:tab w:val="center" w:leader="none" w:pos="4536"/>
        <w:tab w:val="right" w:leader="none" w:pos="9072"/>
      </w:tabs>
      <w:jc w:val="both"/>
      <w:rPr>
        <w:rFonts w:ascii="Calibri" w:cs="Calibri" w:eastAsia="Calibri" w:hAnsi="Calibri"/>
      </w:rPr>
    </w:pPr>
    <w:r w:rsidDel="00000000" w:rsidR="00000000" w:rsidRPr="00000000">
      <w:rPr>
        <w:rFonts w:ascii="Calibri" w:cs="Calibri" w:eastAsia="Calibri" w:hAnsi="Calibri"/>
        <w:rtl w:val="0"/>
      </w:rPr>
      <w:t xml:space="preserve">Program Başkanı</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ARTIFICIAL INTELLIGENCE OPERATOR PROGRAM</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COURSE CONTENTS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t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pOy3WESK5xdAqA/84nog+/+/1Q==">CgMxLjAyDmguYXdhejN0c2Q5czQwOAByITFFN1hSekNYVzBNMmVWVzluTHlGR2lLSVh4dUd6dkk0VQ==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