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F69" w:rsidRPr="00240F69" w:rsidRDefault="00240F69" w:rsidP="0083787A">
      <w:pPr>
        <w:spacing w:before="120" w:after="120" w:line="276" w:lineRule="auto"/>
        <w:jc w:val="both"/>
        <w:rPr>
          <w:rFonts w:eastAsia="Calibri"/>
          <w:b/>
          <w:sz w:val="24"/>
          <w:szCs w:val="24"/>
          <w:lang w:val="en-GB" w:eastAsia="en-US"/>
        </w:rPr>
      </w:pPr>
      <w:r w:rsidRPr="00240F69">
        <w:rPr>
          <w:rFonts w:eastAsia="Calibri"/>
          <w:b/>
          <w:sz w:val="24"/>
          <w:szCs w:val="24"/>
          <w:lang w:val="en-GB" w:eastAsia="en-US"/>
        </w:rPr>
        <w:t>PART I</w:t>
      </w:r>
    </w:p>
    <w:p w:rsidR="00240F69" w:rsidRPr="00240F69" w:rsidRDefault="00240F69" w:rsidP="0083787A">
      <w:pPr>
        <w:spacing w:before="120" w:after="120" w:line="276" w:lineRule="auto"/>
        <w:jc w:val="both"/>
        <w:rPr>
          <w:rFonts w:eastAsia="Calibri"/>
          <w:b/>
          <w:sz w:val="24"/>
          <w:szCs w:val="24"/>
          <w:lang w:val="en-GB" w:eastAsia="en-US"/>
        </w:rPr>
      </w:pPr>
      <w:r w:rsidRPr="00240F69">
        <w:rPr>
          <w:rFonts w:eastAsia="Calibri"/>
          <w:b/>
          <w:sz w:val="24"/>
          <w:szCs w:val="24"/>
          <w:lang w:val="en-GB" w:eastAsia="en-US"/>
        </w:rPr>
        <w:t>General Principles</w:t>
      </w:r>
    </w:p>
    <w:p w:rsidR="00240F69" w:rsidRPr="00240F69" w:rsidRDefault="00240F69" w:rsidP="0083787A">
      <w:pPr>
        <w:spacing w:before="120" w:after="120" w:line="276" w:lineRule="auto"/>
        <w:jc w:val="both"/>
        <w:rPr>
          <w:rFonts w:eastAsia="Calibri"/>
          <w:b/>
          <w:sz w:val="24"/>
          <w:szCs w:val="24"/>
          <w:lang w:val="en-GB" w:eastAsia="en-US"/>
        </w:rPr>
      </w:pPr>
      <w:r w:rsidRPr="00240F69">
        <w:rPr>
          <w:rFonts w:eastAsia="Calibri"/>
          <w:b/>
          <w:sz w:val="24"/>
          <w:szCs w:val="24"/>
          <w:lang w:val="en-GB" w:eastAsia="en-US"/>
        </w:rPr>
        <w:t>Purpose</w:t>
      </w:r>
    </w:p>
    <w:p w:rsidR="00240F69" w:rsidRPr="0083787A" w:rsidRDefault="00240F69" w:rsidP="0083787A">
      <w:pPr>
        <w:spacing w:before="120" w:after="120" w:line="276" w:lineRule="auto"/>
        <w:jc w:val="both"/>
        <w:rPr>
          <w:rFonts w:eastAsia="Calibri"/>
          <w:sz w:val="24"/>
          <w:szCs w:val="24"/>
          <w:lang w:val="en-GB" w:eastAsia="en-US"/>
        </w:rPr>
      </w:pPr>
      <w:r w:rsidRPr="00240F69">
        <w:rPr>
          <w:rFonts w:eastAsia="Calibri"/>
          <w:b/>
          <w:sz w:val="24"/>
          <w:szCs w:val="24"/>
          <w:lang w:val="en-GB" w:eastAsia="en-US"/>
        </w:rPr>
        <w:t>ARTICLE 1</w:t>
      </w:r>
      <w:r w:rsidR="004D273E" w:rsidRPr="00240F69">
        <w:rPr>
          <w:rFonts w:eastAsia="Calibri"/>
          <w:sz w:val="24"/>
          <w:szCs w:val="24"/>
          <w:lang w:val="en-GB" w:eastAsia="en-US"/>
        </w:rPr>
        <w:t>- Students</w:t>
      </w:r>
      <w:r w:rsidRPr="00240F69">
        <w:rPr>
          <w:rFonts w:eastAsia="Calibri"/>
          <w:sz w:val="24"/>
          <w:szCs w:val="24"/>
          <w:lang w:val="en-GB" w:eastAsia="en-US"/>
        </w:rPr>
        <w:t xml:space="preserve"> who wish to transfer to Okan University from another OU campus or from a different 4 year university can only apply </w:t>
      </w:r>
      <w:r w:rsidR="004D273E" w:rsidRPr="00240F69">
        <w:rPr>
          <w:rFonts w:eastAsia="Calibri"/>
          <w:sz w:val="24"/>
          <w:szCs w:val="24"/>
          <w:lang w:val="en-GB" w:eastAsia="en-US"/>
        </w:rPr>
        <w:t>for diploma</w:t>
      </w:r>
      <w:r w:rsidRPr="00240F69">
        <w:rPr>
          <w:rFonts w:eastAsia="Calibri"/>
          <w:sz w:val="24"/>
          <w:szCs w:val="24"/>
          <w:lang w:val="en-GB" w:eastAsia="en-US"/>
        </w:rPr>
        <w:t xml:space="preserve"> </w:t>
      </w:r>
      <w:bookmarkStart w:id="0" w:name="_GoBack"/>
      <w:r w:rsidRPr="00240F69">
        <w:rPr>
          <w:rFonts w:eastAsia="Calibri"/>
          <w:sz w:val="24"/>
          <w:szCs w:val="24"/>
          <w:lang w:val="en-GB" w:eastAsia="en-US"/>
        </w:rPr>
        <w:t xml:space="preserve">programmes </w:t>
      </w:r>
      <w:bookmarkEnd w:id="0"/>
      <w:r w:rsidRPr="00240F69">
        <w:rPr>
          <w:rFonts w:eastAsia="Calibri"/>
          <w:sz w:val="24"/>
          <w:szCs w:val="24"/>
          <w:lang w:val="en-GB" w:eastAsia="en-US"/>
        </w:rPr>
        <w:t>on the basis of the transfer requirements which have been issued earlier.</w:t>
      </w:r>
    </w:p>
    <w:p w:rsidR="00240F69" w:rsidRPr="00240F69" w:rsidRDefault="00240F69" w:rsidP="0083787A">
      <w:pPr>
        <w:spacing w:before="120" w:after="120" w:line="276" w:lineRule="auto"/>
        <w:jc w:val="both"/>
        <w:rPr>
          <w:rFonts w:eastAsia="Calibri"/>
          <w:b/>
          <w:sz w:val="24"/>
          <w:szCs w:val="24"/>
          <w:lang w:val="en-GB" w:eastAsia="en-US"/>
        </w:rPr>
      </w:pPr>
      <w:r w:rsidRPr="00240F69">
        <w:rPr>
          <w:rFonts w:eastAsia="Calibri"/>
          <w:b/>
          <w:sz w:val="24"/>
          <w:szCs w:val="24"/>
          <w:lang w:val="en-GB" w:eastAsia="en-US"/>
        </w:rPr>
        <w:t>Application and Assessment</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b/>
          <w:sz w:val="24"/>
          <w:szCs w:val="24"/>
          <w:lang w:val="en-GB" w:eastAsia="en-US"/>
        </w:rPr>
        <w:t>ARTICLE 2</w:t>
      </w:r>
      <w:r w:rsidRPr="00240F69">
        <w:rPr>
          <w:rFonts w:eastAsia="Calibri"/>
          <w:sz w:val="24"/>
          <w:szCs w:val="24"/>
          <w:lang w:val="en-GB" w:eastAsia="en-US"/>
        </w:rPr>
        <w:t xml:space="preserve"> – (1) Students must apply for the transfer in due date announced by the university.</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sz w:val="24"/>
          <w:szCs w:val="24"/>
          <w:lang w:val="en-GB" w:eastAsia="en-US"/>
        </w:rPr>
        <w:t xml:space="preserve">(2) The assessment measurements and the minimum requirements </w:t>
      </w:r>
      <w:r w:rsidR="004D273E" w:rsidRPr="00240F69">
        <w:rPr>
          <w:rFonts w:eastAsia="Calibri"/>
          <w:sz w:val="24"/>
          <w:szCs w:val="24"/>
          <w:lang w:val="en-GB" w:eastAsia="en-US"/>
        </w:rPr>
        <w:t>for applicants</w:t>
      </w:r>
      <w:r w:rsidRPr="00240F69">
        <w:rPr>
          <w:rFonts w:eastAsia="Calibri"/>
          <w:sz w:val="24"/>
          <w:szCs w:val="24"/>
          <w:lang w:val="en-GB" w:eastAsia="en-US"/>
        </w:rPr>
        <w:t xml:space="preserve"> are to be determined by the Senate of Okan </w:t>
      </w:r>
      <w:r w:rsidR="004D273E" w:rsidRPr="00240F69">
        <w:rPr>
          <w:rFonts w:eastAsia="Calibri"/>
          <w:sz w:val="24"/>
          <w:szCs w:val="24"/>
          <w:lang w:val="en-GB" w:eastAsia="en-US"/>
        </w:rPr>
        <w:t>University</w:t>
      </w:r>
      <w:r w:rsidRPr="00240F69">
        <w:rPr>
          <w:rFonts w:eastAsia="Calibri"/>
          <w:sz w:val="24"/>
          <w:szCs w:val="24"/>
          <w:lang w:val="en-GB" w:eastAsia="en-US"/>
        </w:rPr>
        <w:t>, by taking into account the suggestions of the administrative council on the issue.</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sz w:val="24"/>
          <w:szCs w:val="24"/>
          <w:lang w:val="en-GB" w:eastAsia="en-US"/>
        </w:rPr>
        <w:t>(3) Initial evaluation of applications is done by committees which are formed by administrative councils.</w:t>
      </w:r>
    </w:p>
    <w:p w:rsidR="00240F69" w:rsidRPr="0083787A" w:rsidRDefault="00240F69" w:rsidP="0083787A">
      <w:pPr>
        <w:spacing w:before="120" w:after="120" w:line="276" w:lineRule="auto"/>
        <w:jc w:val="both"/>
        <w:rPr>
          <w:rFonts w:eastAsia="Calibri"/>
          <w:sz w:val="24"/>
          <w:szCs w:val="24"/>
          <w:lang w:val="en-GB" w:eastAsia="en-US"/>
        </w:rPr>
      </w:pPr>
      <w:r w:rsidRPr="00240F69">
        <w:rPr>
          <w:rFonts w:eastAsia="Calibri"/>
          <w:sz w:val="24"/>
          <w:szCs w:val="24"/>
          <w:lang w:val="en-GB" w:eastAsia="en-US"/>
        </w:rPr>
        <w:t xml:space="preserve">The following items are taken into account in </w:t>
      </w:r>
      <w:r w:rsidR="004D273E" w:rsidRPr="00240F69">
        <w:rPr>
          <w:rFonts w:eastAsia="Calibri"/>
          <w:sz w:val="24"/>
          <w:szCs w:val="24"/>
          <w:lang w:val="en-GB" w:eastAsia="en-US"/>
        </w:rPr>
        <w:t>evaluations:</w:t>
      </w:r>
      <w:r w:rsidRPr="00240F69">
        <w:rPr>
          <w:rFonts w:eastAsia="Calibri"/>
          <w:sz w:val="24"/>
          <w:szCs w:val="24"/>
          <w:lang w:val="en-GB" w:eastAsia="en-US"/>
        </w:rPr>
        <w:t xml:space="preserve"> Candidate’s GPA, central assessment score for applicants transferring to different types of programmes, performance in </w:t>
      </w:r>
      <w:r w:rsidR="004D273E" w:rsidRPr="00240F69">
        <w:rPr>
          <w:rFonts w:eastAsia="Calibri"/>
          <w:sz w:val="24"/>
          <w:szCs w:val="24"/>
          <w:lang w:val="en-GB" w:eastAsia="en-US"/>
        </w:rPr>
        <w:t>common courses</w:t>
      </w:r>
      <w:r w:rsidRPr="00240F69">
        <w:rPr>
          <w:rFonts w:eastAsia="Calibri"/>
          <w:sz w:val="24"/>
          <w:szCs w:val="24"/>
          <w:lang w:val="en-GB" w:eastAsia="en-US"/>
        </w:rPr>
        <w:t xml:space="preserve"> of transferred programme if taken, and based on the criteria stated in this instruction and the criteria set by The Senate of Okan </w:t>
      </w:r>
      <w:r w:rsidR="004D273E" w:rsidRPr="00240F69">
        <w:rPr>
          <w:rFonts w:eastAsia="Calibri"/>
          <w:sz w:val="24"/>
          <w:szCs w:val="24"/>
          <w:lang w:val="en-GB" w:eastAsia="en-US"/>
        </w:rPr>
        <w:t xml:space="preserve">University. </w:t>
      </w:r>
      <w:r w:rsidRPr="00240F69">
        <w:rPr>
          <w:rFonts w:eastAsia="Calibri"/>
          <w:sz w:val="24"/>
          <w:szCs w:val="24"/>
          <w:lang w:val="en-GB" w:eastAsia="en-US"/>
        </w:rPr>
        <w:t>Then, transfer is made according to designated quotas.</w:t>
      </w:r>
    </w:p>
    <w:p w:rsidR="00240F69" w:rsidRPr="00240F69" w:rsidRDefault="00240F69" w:rsidP="0083787A">
      <w:pPr>
        <w:spacing w:before="120" w:after="120" w:line="276" w:lineRule="auto"/>
        <w:jc w:val="both"/>
        <w:rPr>
          <w:rFonts w:eastAsia="Calibri"/>
          <w:b/>
          <w:sz w:val="24"/>
          <w:szCs w:val="24"/>
          <w:lang w:val="en-GB" w:eastAsia="en-US"/>
        </w:rPr>
      </w:pPr>
      <w:r w:rsidRPr="00240F69">
        <w:rPr>
          <w:rFonts w:eastAsia="Calibri"/>
          <w:b/>
          <w:sz w:val="24"/>
          <w:szCs w:val="24"/>
          <w:lang w:val="en-GB" w:eastAsia="en-US"/>
        </w:rPr>
        <w:t xml:space="preserve">Announcement of </w:t>
      </w:r>
      <w:r w:rsidR="004D273E">
        <w:rPr>
          <w:rFonts w:eastAsia="Calibri"/>
          <w:b/>
          <w:sz w:val="24"/>
          <w:szCs w:val="24"/>
          <w:lang w:val="en-GB" w:eastAsia="en-US"/>
        </w:rPr>
        <w:t xml:space="preserve">the </w:t>
      </w:r>
      <w:r w:rsidRPr="00240F69">
        <w:rPr>
          <w:rFonts w:eastAsia="Calibri"/>
          <w:b/>
          <w:sz w:val="24"/>
          <w:szCs w:val="24"/>
          <w:lang w:val="en-GB" w:eastAsia="en-US"/>
        </w:rPr>
        <w:t>results</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b/>
          <w:sz w:val="24"/>
          <w:szCs w:val="24"/>
          <w:lang w:val="en-GB" w:eastAsia="en-US"/>
        </w:rPr>
        <w:t>ARTICLE 3</w:t>
      </w:r>
      <w:r w:rsidRPr="00240F69">
        <w:rPr>
          <w:rFonts w:eastAsia="Calibri"/>
          <w:sz w:val="24"/>
          <w:szCs w:val="24"/>
          <w:lang w:val="en-GB" w:eastAsia="en-US"/>
        </w:rPr>
        <w:t>- (1</w:t>
      </w:r>
      <w:r w:rsidR="004D273E" w:rsidRPr="00240F69">
        <w:rPr>
          <w:rFonts w:eastAsia="Calibri"/>
          <w:sz w:val="24"/>
          <w:szCs w:val="24"/>
          <w:lang w:val="en-GB" w:eastAsia="en-US"/>
        </w:rPr>
        <w:t xml:space="preserve">) </w:t>
      </w:r>
      <w:r w:rsidR="004D273E">
        <w:rPr>
          <w:rFonts w:eastAsia="Calibri"/>
          <w:sz w:val="24"/>
          <w:szCs w:val="24"/>
          <w:lang w:val="en-GB" w:eastAsia="en-US"/>
        </w:rPr>
        <w:t>T</w:t>
      </w:r>
      <w:r w:rsidR="004D273E" w:rsidRPr="00240F69">
        <w:rPr>
          <w:rFonts w:eastAsia="Calibri"/>
          <w:sz w:val="24"/>
          <w:szCs w:val="24"/>
          <w:lang w:val="en-GB" w:eastAsia="en-US"/>
        </w:rPr>
        <w:t>he</w:t>
      </w:r>
      <w:r w:rsidRPr="00240F69">
        <w:rPr>
          <w:rFonts w:eastAsia="Calibri"/>
          <w:sz w:val="24"/>
          <w:szCs w:val="24"/>
          <w:lang w:val="en-GB" w:eastAsia="en-US"/>
        </w:rPr>
        <w:t xml:space="preserve"> assessment results of applications for transfer to each diploma </w:t>
      </w:r>
      <w:r w:rsidR="004D273E" w:rsidRPr="00240F69">
        <w:rPr>
          <w:rFonts w:eastAsia="Calibri"/>
          <w:sz w:val="24"/>
          <w:szCs w:val="24"/>
          <w:lang w:val="en-GB" w:eastAsia="en-US"/>
        </w:rPr>
        <w:t>programme is</w:t>
      </w:r>
      <w:r w:rsidRPr="00240F69">
        <w:rPr>
          <w:rFonts w:eastAsia="Calibri"/>
          <w:sz w:val="24"/>
          <w:szCs w:val="24"/>
          <w:lang w:val="en-GB" w:eastAsia="en-US"/>
        </w:rPr>
        <w:t xml:space="preserve"> posted on Okan University’s web page. A hard copy letter is sent to those who have earned a right to transfer.</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sz w:val="24"/>
          <w:szCs w:val="24"/>
          <w:lang w:val="en-GB" w:eastAsia="en-US"/>
        </w:rPr>
        <w:t xml:space="preserve">(2) If there are enough number of candidates satisfying requirements, a waiting list of the equal number of the quota is announced. </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sz w:val="24"/>
          <w:szCs w:val="24"/>
          <w:lang w:val="en-GB" w:eastAsia="en-US"/>
        </w:rPr>
        <w:t>(3) Related committees determine to which academic semester or class student will be accepted, by taking into account his/her courses from previous academic years and the courses of his/her transferred programme, according to the principles set by Okan Senate; if it is necessary, the committees prepare an orientat</w:t>
      </w:r>
      <w:r w:rsidR="004D273E">
        <w:rPr>
          <w:rFonts w:eastAsia="Calibri"/>
          <w:sz w:val="24"/>
          <w:szCs w:val="24"/>
          <w:lang w:val="en-GB" w:eastAsia="en-US"/>
        </w:rPr>
        <w:t xml:space="preserve">ion programme for the student, </w:t>
      </w:r>
      <w:r w:rsidRPr="00240F69">
        <w:rPr>
          <w:rFonts w:eastAsia="Calibri"/>
          <w:sz w:val="24"/>
          <w:szCs w:val="24"/>
          <w:lang w:val="en-GB" w:eastAsia="en-US"/>
        </w:rPr>
        <w:t>consist</w:t>
      </w:r>
      <w:r w:rsidR="004D273E">
        <w:rPr>
          <w:rFonts w:eastAsia="Calibri"/>
          <w:sz w:val="24"/>
          <w:szCs w:val="24"/>
          <w:lang w:val="en-GB" w:eastAsia="en-US"/>
        </w:rPr>
        <w:t>ing</w:t>
      </w:r>
      <w:r w:rsidRPr="00240F69">
        <w:rPr>
          <w:rFonts w:eastAsia="Calibri"/>
          <w:sz w:val="24"/>
          <w:szCs w:val="24"/>
          <w:lang w:val="en-GB" w:eastAsia="en-US"/>
        </w:rPr>
        <w:t xml:space="preserve"> of additional courses, and specify the course he/she would be exempted, and send to the related administrative council  for approval.</w:t>
      </w:r>
    </w:p>
    <w:p w:rsidR="00240F69" w:rsidRPr="00240F69" w:rsidRDefault="00240F69" w:rsidP="0083787A">
      <w:pPr>
        <w:spacing w:before="120" w:after="120" w:line="276" w:lineRule="auto"/>
        <w:jc w:val="both"/>
        <w:rPr>
          <w:rFonts w:eastAsia="Calibri"/>
          <w:sz w:val="24"/>
          <w:szCs w:val="24"/>
          <w:lang w:val="en-GB" w:eastAsia="en-US"/>
        </w:rPr>
      </w:pPr>
    </w:p>
    <w:p w:rsidR="00240F69" w:rsidRPr="00240F69" w:rsidRDefault="00240F69" w:rsidP="0083787A">
      <w:pPr>
        <w:spacing w:before="120" w:after="120" w:line="276" w:lineRule="auto"/>
        <w:jc w:val="both"/>
        <w:rPr>
          <w:rFonts w:eastAsia="Calibri"/>
          <w:b/>
          <w:sz w:val="24"/>
          <w:szCs w:val="24"/>
          <w:lang w:val="en-GB" w:eastAsia="en-US"/>
        </w:rPr>
      </w:pPr>
      <w:r w:rsidRPr="00240F69">
        <w:rPr>
          <w:rFonts w:eastAsia="Calibri"/>
          <w:b/>
          <w:sz w:val="24"/>
          <w:szCs w:val="24"/>
          <w:lang w:val="en-GB" w:eastAsia="en-US"/>
        </w:rPr>
        <w:lastRenderedPageBreak/>
        <w:t xml:space="preserve">PART II </w:t>
      </w:r>
    </w:p>
    <w:p w:rsidR="00240F69" w:rsidRPr="00240F69" w:rsidRDefault="00240F69" w:rsidP="0083787A">
      <w:pPr>
        <w:spacing w:before="120" w:after="120" w:line="276" w:lineRule="auto"/>
        <w:jc w:val="both"/>
        <w:rPr>
          <w:rFonts w:eastAsia="Calibri"/>
          <w:b/>
          <w:sz w:val="24"/>
          <w:szCs w:val="24"/>
          <w:lang w:val="en-GB" w:eastAsia="en-US"/>
        </w:rPr>
      </w:pPr>
      <w:r w:rsidRPr="00240F69">
        <w:rPr>
          <w:rFonts w:eastAsia="Calibri"/>
          <w:b/>
          <w:sz w:val="24"/>
          <w:szCs w:val="24"/>
          <w:lang w:val="en-GB" w:eastAsia="en-US"/>
        </w:rPr>
        <w:t>Transfers between programmes at OKAN (Internal)</w:t>
      </w:r>
    </w:p>
    <w:p w:rsidR="00240F69" w:rsidRPr="00240F69" w:rsidRDefault="00240F69" w:rsidP="0083787A">
      <w:pPr>
        <w:spacing w:before="120" w:after="120" w:line="276" w:lineRule="auto"/>
        <w:jc w:val="both"/>
        <w:rPr>
          <w:rFonts w:eastAsia="Calibri"/>
          <w:b/>
          <w:sz w:val="24"/>
          <w:szCs w:val="24"/>
          <w:lang w:val="en-GB" w:eastAsia="en-US"/>
        </w:rPr>
      </w:pPr>
      <w:r w:rsidRPr="00240F69">
        <w:rPr>
          <w:rFonts w:eastAsia="Calibri"/>
          <w:b/>
          <w:sz w:val="24"/>
          <w:szCs w:val="24"/>
          <w:lang w:val="en-GB" w:eastAsia="en-US"/>
        </w:rPr>
        <w:t>Quotas and minimum score requirements for internal transfers</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b/>
          <w:sz w:val="24"/>
          <w:szCs w:val="24"/>
          <w:lang w:val="en-GB" w:eastAsia="en-US"/>
        </w:rPr>
        <w:t>ARTICLE 4-</w:t>
      </w:r>
      <w:r w:rsidRPr="00240F69">
        <w:rPr>
          <w:rFonts w:eastAsia="Calibri"/>
          <w:sz w:val="24"/>
          <w:szCs w:val="24"/>
          <w:lang w:val="en-GB" w:eastAsia="en-US"/>
        </w:rPr>
        <w:t xml:space="preserve"> (1) Internal transfers are made for each diploma programme starting from the second half year </w:t>
      </w:r>
      <w:r w:rsidR="004D273E" w:rsidRPr="00240F69">
        <w:rPr>
          <w:rFonts w:eastAsia="Calibri"/>
          <w:sz w:val="24"/>
          <w:szCs w:val="24"/>
          <w:lang w:val="en-GB" w:eastAsia="en-US"/>
        </w:rPr>
        <w:t>and including</w:t>
      </w:r>
      <w:r w:rsidRPr="00240F69">
        <w:rPr>
          <w:rFonts w:eastAsia="Calibri"/>
          <w:sz w:val="24"/>
          <w:szCs w:val="24"/>
          <w:lang w:val="en-GB" w:eastAsia="en-US"/>
        </w:rPr>
        <w:t xml:space="preserve"> the fifth half year. Related administrative councils make the </w:t>
      </w:r>
      <w:r w:rsidR="004D273E" w:rsidRPr="00240F69">
        <w:rPr>
          <w:rFonts w:eastAsia="Calibri"/>
          <w:sz w:val="24"/>
          <w:szCs w:val="24"/>
          <w:lang w:val="en-GB" w:eastAsia="en-US"/>
        </w:rPr>
        <w:t>decision about</w:t>
      </w:r>
      <w:r w:rsidRPr="00240F69">
        <w:rPr>
          <w:rFonts w:eastAsia="Calibri"/>
          <w:sz w:val="24"/>
          <w:szCs w:val="24"/>
          <w:lang w:val="en-GB" w:eastAsia="en-US"/>
        </w:rPr>
        <w:t xml:space="preserve"> internal </w:t>
      </w:r>
      <w:r w:rsidR="004D273E" w:rsidRPr="00240F69">
        <w:rPr>
          <w:rFonts w:eastAsia="Calibri"/>
          <w:sz w:val="24"/>
          <w:szCs w:val="24"/>
          <w:lang w:val="en-GB" w:eastAsia="en-US"/>
        </w:rPr>
        <w:t>transfer</w:t>
      </w:r>
      <w:r w:rsidRPr="00240F69">
        <w:rPr>
          <w:rFonts w:eastAsia="Calibri"/>
          <w:sz w:val="24"/>
          <w:szCs w:val="24"/>
          <w:lang w:val="en-GB" w:eastAsia="en-US"/>
        </w:rPr>
        <w:t xml:space="preserve"> quota of which diploma programme, considering not </w:t>
      </w:r>
      <w:r w:rsidR="004D273E" w:rsidRPr="00240F69">
        <w:rPr>
          <w:rFonts w:eastAsia="Calibri"/>
          <w:sz w:val="24"/>
          <w:szCs w:val="24"/>
          <w:lang w:val="en-GB" w:eastAsia="en-US"/>
        </w:rPr>
        <w:t>exceeding</w:t>
      </w:r>
      <w:r w:rsidRPr="00240F69">
        <w:rPr>
          <w:rFonts w:eastAsia="Calibri"/>
          <w:sz w:val="24"/>
          <w:szCs w:val="24"/>
          <w:lang w:val="en-GB" w:eastAsia="en-US"/>
        </w:rPr>
        <w:t xml:space="preserve"> 15% </w:t>
      </w:r>
      <w:r w:rsidR="004D273E" w:rsidRPr="00240F69">
        <w:rPr>
          <w:rFonts w:eastAsia="Calibri"/>
          <w:sz w:val="24"/>
          <w:szCs w:val="24"/>
          <w:lang w:val="en-GB" w:eastAsia="en-US"/>
        </w:rPr>
        <w:t>of students</w:t>
      </w:r>
      <w:r w:rsidRPr="00240F69">
        <w:rPr>
          <w:rFonts w:eastAsia="Calibri"/>
          <w:sz w:val="24"/>
          <w:szCs w:val="24"/>
          <w:lang w:val="en-GB" w:eastAsia="en-US"/>
        </w:rPr>
        <w:t xml:space="preserve"> quote for each </w:t>
      </w:r>
      <w:r w:rsidR="004D273E" w:rsidRPr="00240F69">
        <w:rPr>
          <w:rFonts w:eastAsia="Calibri"/>
          <w:sz w:val="24"/>
          <w:szCs w:val="24"/>
          <w:lang w:val="en-GB" w:eastAsia="en-US"/>
        </w:rPr>
        <w:t>year,</w:t>
      </w:r>
      <w:r w:rsidRPr="00240F69">
        <w:rPr>
          <w:rFonts w:eastAsia="Calibri"/>
          <w:sz w:val="24"/>
          <w:szCs w:val="24"/>
          <w:lang w:val="en-GB" w:eastAsia="en-US"/>
        </w:rPr>
        <w:t xml:space="preserve"> which is prescribed by </w:t>
      </w:r>
      <w:r w:rsidR="004D273E" w:rsidRPr="00240F69">
        <w:rPr>
          <w:rFonts w:eastAsia="Calibri"/>
          <w:sz w:val="24"/>
          <w:szCs w:val="24"/>
          <w:lang w:val="en-GB" w:eastAsia="en-US"/>
        </w:rPr>
        <w:t>OSYM.</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sz w:val="24"/>
          <w:szCs w:val="24"/>
          <w:lang w:val="en-GB" w:eastAsia="en-US"/>
        </w:rPr>
        <w:t>(2) The following information is posted on the University’s web page at least 15 days earlier from the last day of applications: Quotas for internal transfers, minimum acceptance scores of last four years; if there is, extra conditions for internal transfer set by committees of faculty/ higher education/ vocational schools of higher education.</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sz w:val="24"/>
          <w:szCs w:val="24"/>
          <w:lang w:val="en-GB" w:eastAsia="en-US"/>
        </w:rPr>
        <w:t>(3) Internal transfer quotas are specified for each programme.</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sz w:val="24"/>
          <w:szCs w:val="24"/>
          <w:lang w:val="en-GB" w:eastAsia="en-US"/>
        </w:rPr>
        <w:t xml:space="preserve">(4) In order to make a transfer application for a diploma programme which is the same level but accepting with a different placement score the following condition is necessary: </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sz w:val="24"/>
          <w:szCs w:val="24"/>
          <w:lang w:val="en-GB" w:eastAsia="en-US"/>
        </w:rPr>
        <w:t xml:space="preserve">Applicants should have a placement score which is greater than or equal to the minimum level of the base score which is required by other 4 year university diploma programmes. </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sz w:val="24"/>
          <w:szCs w:val="24"/>
          <w:lang w:val="en-GB" w:eastAsia="en-US"/>
        </w:rPr>
        <w:t xml:space="preserve"> (5) If a student at any programme of Okan University with a scholarship </w:t>
      </w:r>
      <w:r w:rsidR="004D273E" w:rsidRPr="00240F69">
        <w:rPr>
          <w:rFonts w:eastAsia="Calibri"/>
          <w:sz w:val="24"/>
          <w:szCs w:val="24"/>
          <w:lang w:val="en-GB" w:eastAsia="en-US"/>
        </w:rPr>
        <w:t>transfers,</w:t>
      </w:r>
      <w:r w:rsidRPr="00240F69">
        <w:rPr>
          <w:rFonts w:eastAsia="Calibri"/>
          <w:sz w:val="24"/>
          <w:szCs w:val="24"/>
          <w:lang w:val="en-GB" w:eastAsia="en-US"/>
        </w:rPr>
        <w:t xml:space="preserve"> he/she is considered that they have given up his/her scholarship. </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sz w:val="24"/>
          <w:szCs w:val="24"/>
          <w:lang w:val="en-GB" w:eastAsia="en-US"/>
        </w:rPr>
        <w:t>(6) Internal transfer to the programmes, to which acceptance depends on ability test, requires also this ability test in addition to other requirements.</w:t>
      </w:r>
    </w:p>
    <w:p w:rsidR="00240F69" w:rsidRPr="00240F69" w:rsidRDefault="00240F69" w:rsidP="0083787A">
      <w:pPr>
        <w:spacing w:before="120" w:after="120" w:line="276" w:lineRule="auto"/>
        <w:jc w:val="both"/>
        <w:rPr>
          <w:rFonts w:eastAsia="Calibri"/>
          <w:b/>
          <w:sz w:val="24"/>
          <w:szCs w:val="24"/>
          <w:lang w:val="en-GB" w:eastAsia="en-US"/>
        </w:rPr>
      </w:pPr>
      <w:r w:rsidRPr="00240F69">
        <w:rPr>
          <w:rFonts w:eastAsia="Calibri"/>
          <w:b/>
          <w:sz w:val="24"/>
          <w:szCs w:val="24"/>
          <w:lang w:val="en-GB" w:eastAsia="en-US"/>
        </w:rPr>
        <w:t>PART III</w:t>
      </w:r>
    </w:p>
    <w:p w:rsidR="00240F69" w:rsidRPr="00240F69" w:rsidRDefault="00240F69" w:rsidP="0083787A">
      <w:pPr>
        <w:spacing w:before="120" w:after="120" w:line="276" w:lineRule="auto"/>
        <w:jc w:val="both"/>
        <w:rPr>
          <w:rFonts w:eastAsia="Calibri"/>
          <w:b/>
          <w:sz w:val="24"/>
          <w:szCs w:val="24"/>
          <w:lang w:val="en-GB" w:eastAsia="en-US"/>
        </w:rPr>
      </w:pPr>
      <w:r w:rsidRPr="00240F69">
        <w:rPr>
          <w:rFonts w:eastAsia="Calibri"/>
          <w:b/>
          <w:sz w:val="24"/>
          <w:szCs w:val="24"/>
          <w:lang w:val="en-GB" w:eastAsia="en-US"/>
        </w:rPr>
        <w:t xml:space="preserve">Transfers between Institutions </w:t>
      </w:r>
    </w:p>
    <w:p w:rsidR="00240F69" w:rsidRPr="00240F69" w:rsidRDefault="00240F69" w:rsidP="0083787A">
      <w:pPr>
        <w:spacing w:before="120" w:after="120" w:line="276" w:lineRule="auto"/>
        <w:jc w:val="both"/>
        <w:rPr>
          <w:rFonts w:eastAsia="Calibri"/>
          <w:b/>
          <w:sz w:val="24"/>
          <w:szCs w:val="24"/>
          <w:lang w:val="en-GB" w:eastAsia="en-US"/>
        </w:rPr>
      </w:pPr>
      <w:r w:rsidRPr="00240F69">
        <w:rPr>
          <w:rFonts w:eastAsia="Calibri"/>
          <w:b/>
          <w:sz w:val="24"/>
          <w:szCs w:val="24"/>
          <w:lang w:val="en-GB" w:eastAsia="en-US"/>
        </w:rPr>
        <w:t>Application</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b/>
          <w:sz w:val="24"/>
          <w:szCs w:val="24"/>
          <w:lang w:val="en-GB" w:eastAsia="en-US"/>
        </w:rPr>
        <w:t>ARTICLE 5-</w:t>
      </w:r>
      <w:r w:rsidRPr="00240F69">
        <w:rPr>
          <w:rFonts w:eastAsia="Calibri"/>
          <w:sz w:val="24"/>
          <w:szCs w:val="24"/>
          <w:lang w:val="en-GB" w:eastAsia="en-US"/>
        </w:rPr>
        <w:t xml:space="preserve"> (1) Transfers between higher education </w:t>
      </w:r>
      <w:r w:rsidR="004D273E" w:rsidRPr="00240F69">
        <w:rPr>
          <w:rFonts w:eastAsia="Calibri"/>
          <w:sz w:val="24"/>
          <w:szCs w:val="24"/>
          <w:lang w:val="en-GB" w:eastAsia="en-US"/>
        </w:rPr>
        <w:t>institutions are made</w:t>
      </w:r>
      <w:r w:rsidRPr="00240F69">
        <w:rPr>
          <w:rFonts w:eastAsia="Calibri"/>
          <w:sz w:val="24"/>
          <w:szCs w:val="24"/>
          <w:lang w:val="en-GB" w:eastAsia="en-US"/>
        </w:rPr>
        <w:t xml:space="preserve"> between the same levels and between the equivalent diploma programmes only in third and fifth </w:t>
      </w:r>
      <w:r w:rsidR="004D273E" w:rsidRPr="00240F69">
        <w:rPr>
          <w:rFonts w:eastAsia="Calibri"/>
          <w:sz w:val="24"/>
          <w:szCs w:val="24"/>
          <w:lang w:val="en-GB" w:eastAsia="en-US"/>
        </w:rPr>
        <w:t>terms,</w:t>
      </w:r>
      <w:r w:rsidRPr="00240F69">
        <w:rPr>
          <w:rFonts w:eastAsia="Calibri"/>
          <w:sz w:val="24"/>
          <w:szCs w:val="24"/>
          <w:lang w:val="en-GB" w:eastAsia="en-US"/>
        </w:rPr>
        <w:t xml:space="preserve"> according to quotas published by The Higher Education Institution. Process is realized according to the quotas made public on the web page of The Higher Education Institution and the evaluation schedule.</w:t>
      </w:r>
    </w:p>
    <w:p w:rsidR="00240F69" w:rsidRPr="00240F69" w:rsidRDefault="00240F69" w:rsidP="0083787A">
      <w:pPr>
        <w:spacing w:before="120" w:after="120" w:line="276" w:lineRule="auto"/>
        <w:jc w:val="both"/>
        <w:rPr>
          <w:rFonts w:eastAsia="Calibri"/>
          <w:sz w:val="24"/>
          <w:szCs w:val="24"/>
          <w:lang w:val="en-GB" w:eastAsia="en-US"/>
        </w:rPr>
      </w:pPr>
      <w:r w:rsidRPr="00240F69">
        <w:rPr>
          <w:rFonts w:eastAsia="Calibri"/>
          <w:sz w:val="24"/>
          <w:szCs w:val="24"/>
          <w:lang w:val="en-GB" w:eastAsia="en-US"/>
        </w:rPr>
        <w:t xml:space="preserve">(2)-The GPA of the student must be at least 60 out of 100, which is required for transfers between institutions. Applicants who have failed to fulfil this requirement can apply for the transfer only if their placement score is greater than or equal to the related diploma program’ base score. Then, </w:t>
      </w:r>
      <w:r w:rsidRPr="00240F69">
        <w:rPr>
          <w:rFonts w:eastAsia="Calibri"/>
          <w:sz w:val="24"/>
          <w:szCs w:val="24"/>
          <w:lang w:val="en-GB" w:eastAsia="en-US"/>
        </w:rPr>
        <w:lastRenderedPageBreak/>
        <w:t>their applications will be assessed if there are still quotes available after the placement of the students who have already fulfilled the requirements stated on the announcement.</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color w:val="333333"/>
          <w:sz w:val="24"/>
          <w:szCs w:val="24"/>
          <w:lang w:val="en-GB"/>
        </w:rPr>
        <w:t xml:space="preserve">(3) The application of the ones who wants an undergraduate transfer to Okan University from other institutions will be accepted on condition that they have successfully completed the preparation class of the university they currently study at or they have the achievement certificate of English accepted by Okan University senate. </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color w:val="333333"/>
          <w:sz w:val="24"/>
          <w:szCs w:val="24"/>
          <w:lang w:val="en-GB"/>
        </w:rPr>
        <w:t xml:space="preserve"> (4) The application of the ones who do not have a certificate will be confirmed after they pass the exam held by the Okan University Foreign Languages Coordinatorship following the deadline of the application. </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ARTICLE 6 – </w:t>
      </w:r>
      <w:r w:rsidRPr="00240F69">
        <w:rPr>
          <w:color w:val="333333"/>
          <w:sz w:val="24"/>
          <w:szCs w:val="24"/>
          <w:lang w:val="en-GB"/>
        </w:rPr>
        <w:t xml:space="preserve">The Board of Higher Education determines the quota for t he undergraduate transfers from other universities regularly every year as </w:t>
      </w:r>
      <w:r w:rsidR="004D273E" w:rsidRPr="00240F69">
        <w:rPr>
          <w:color w:val="333333"/>
          <w:sz w:val="24"/>
          <w:szCs w:val="24"/>
          <w:lang w:val="en-GB"/>
        </w:rPr>
        <w:t>follows: the</w:t>
      </w:r>
      <w:r w:rsidRPr="00240F69">
        <w:rPr>
          <w:color w:val="333333"/>
          <w:sz w:val="24"/>
          <w:szCs w:val="24"/>
          <w:lang w:val="en-GB"/>
        </w:rPr>
        <w:t xml:space="preserve"> quota for the programmes having the quota of OSYM as 50 or less is two, the quota for the programmes having the OSYM quota between 51 and 100 is three, and the quota for the programmes </w:t>
      </w:r>
      <w:r w:rsidR="004D273E" w:rsidRPr="00240F69">
        <w:rPr>
          <w:color w:val="333333"/>
          <w:sz w:val="24"/>
          <w:szCs w:val="24"/>
          <w:lang w:val="en-GB"/>
        </w:rPr>
        <w:t>having the</w:t>
      </w:r>
      <w:r w:rsidRPr="00240F69">
        <w:rPr>
          <w:color w:val="333333"/>
          <w:sz w:val="24"/>
          <w:szCs w:val="24"/>
          <w:lang w:val="en-GB"/>
        </w:rPr>
        <w:t xml:space="preserve"> OSYM quota of 101 and over is four. But the board of the faculties, academies or vocational high schools can determine an additional quota for the </w:t>
      </w:r>
      <w:r w:rsidR="004D273E" w:rsidRPr="00240F69">
        <w:rPr>
          <w:color w:val="333333"/>
          <w:sz w:val="24"/>
          <w:szCs w:val="24"/>
          <w:lang w:val="en-GB"/>
        </w:rPr>
        <w:t>transfers</w:t>
      </w:r>
      <w:r w:rsidRPr="00240F69">
        <w:rPr>
          <w:color w:val="333333"/>
          <w:sz w:val="24"/>
          <w:szCs w:val="24"/>
          <w:lang w:val="en-GB"/>
        </w:rPr>
        <w:t xml:space="preserve"> on condition that the number of the students they will accept do not outnumber the number of the students that have dropped out the programmes. </w:t>
      </w:r>
    </w:p>
    <w:p w:rsidR="00240F69" w:rsidRPr="0083787A"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ARTICLE 7 –</w:t>
      </w:r>
      <w:proofErr w:type="gramStart"/>
      <w:r w:rsidRPr="00240F69">
        <w:rPr>
          <w:b/>
          <w:bCs/>
          <w:color w:val="333333"/>
          <w:sz w:val="24"/>
          <w:szCs w:val="24"/>
          <w:lang w:val="en-GB"/>
        </w:rPr>
        <w:t xml:space="preserve">  </w:t>
      </w:r>
      <w:r w:rsidRPr="00240F69">
        <w:rPr>
          <w:bCs/>
          <w:color w:val="333333"/>
          <w:sz w:val="24"/>
          <w:szCs w:val="24"/>
          <w:lang w:val="en-GB"/>
        </w:rPr>
        <w:t>The</w:t>
      </w:r>
      <w:proofErr w:type="gramEnd"/>
      <w:r w:rsidRPr="00240F69">
        <w:rPr>
          <w:bCs/>
          <w:color w:val="333333"/>
          <w:sz w:val="24"/>
          <w:szCs w:val="24"/>
          <w:lang w:val="en-GB"/>
        </w:rPr>
        <w:t xml:space="preserve"> grade point </w:t>
      </w:r>
      <w:r w:rsidR="004D273E" w:rsidRPr="00240F69">
        <w:rPr>
          <w:bCs/>
          <w:color w:val="333333"/>
          <w:sz w:val="24"/>
          <w:szCs w:val="24"/>
          <w:lang w:val="en-GB"/>
        </w:rPr>
        <w:t>average</w:t>
      </w:r>
      <w:r w:rsidRPr="00240F69">
        <w:rPr>
          <w:bCs/>
          <w:color w:val="333333"/>
          <w:sz w:val="24"/>
          <w:szCs w:val="24"/>
          <w:lang w:val="en-GB"/>
        </w:rPr>
        <w:t xml:space="preserve"> of the </w:t>
      </w:r>
      <w:r w:rsidRPr="00240F69">
        <w:rPr>
          <w:color w:val="333333"/>
          <w:sz w:val="24"/>
          <w:szCs w:val="24"/>
          <w:lang w:val="en-GB"/>
        </w:rPr>
        <w:t xml:space="preserve"> students accepted to the programmes at Okan University is determined by the lessons they take at Okan University and  exempting the lessons they have taken from the previous programmes but these lessons should be accepted by the related board of management. </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PART FOUR</w:t>
      </w:r>
    </w:p>
    <w:p w:rsidR="00240F69" w:rsidRPr="00240F69" w:rsidRDefault="00240F69" w:rsidP="0083787A">
      <w:pPr>
        <w:shd w:val="clear" w:color="auto" w:fill="FFFFFF"/>
        <w:spacing w:before="120" w:after="120" w:line="276" w:lineRule="auto"/>
        <w:jc w:val="both"/>
        <w:textAlignment w:val="baseline"/>
        <w:rPr>
          <w:sz w:val="24"/>
          <w:szCs w:val="24"/>
          <w:lang w:val="en-GB"/>
        </w:rPr>
      </w:pPr>
      <w:r w:rsidRPr="00240F69">
        <w:rPr>
          <w:b/>
          <w:bCs/>
          <w:color w:val="333333"/>
          <w:sz w:val="24"/>
          <w:szCs w:val="24"/>
          <w:lang w:val="en-GB"/>
        </w:rPr>
        <w:t xml:space="preserve">Transfers </w:t>
      </w:r>
      <w:r w:rsidR="004D273E">
        <w:rPr>
          <w:b/>
          <w:bCs/>
          <w:color w:val="333333"/>
          <w:sz w:val="24"/>
          <w:szCs w:val="24"/>
          <w:lang w:val="en-GB"/>
        </w:rPr>
        <w:t>f</w:t>
      </w:r>
      <w:r w:rsidRPr="00240F69">
        <w:rPr>
          <w:b/>
          <w:bCs/>
          <w:color w:val="333333"/>
          <w:sz w:val="24"/>
          <w:szCs w:val="24"/>
          <w:lang w:val="en-GB"/>
        </w:rPr>
        <w:t xml:space="preserve">rom </w:t>
      </w:r>
      <w:r w:rsidR="004D273E" w:rsidRPr="00240F69">
        <w:rPr>
          <w:b/>
          <w:bCs/>
          <w:color w:val="333333"/>
          <w:sz w:val="24"/>
          <w:szCs w:val="24"/>
          <w:lang w:val="en-GB"/>
        </w:rPr>
        <w:t>the</w:t>
      </w:r>
      <w:r w:rsidRPr="00240F69">
        <w:rPr>
          <w:b/>
          <w:bCs/>
          <w:color w:val="333333"/>
          <w:sz w:val="24"/>
          <w:szCs w:val="24"/>
          <w:lang w:val="en-GB"/>
        </w:rPr>
        <w:t xml:space="preserve"> Foreign Higher Education Institutions</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Application</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ARTICLE 8 –</w:t>
      </w:r>
      <w:r w:rsidRPr="00240F69">
        <w:rPr>
          <w:color w:val="333333"/>
          <w:sz w:val="24"/>
          <w:szCs w:val="24"/>
          <w:lang w:val="en-GB"/>
        </w:rPr>
        <w:t xml:space="preserve"> (1) For the transfers from the foreign higher education institutions to the domestic ones, students should have the success requirements stated in the second item of the fifth article </w:t>
      </w:r>
      <w:r w:rsidR="004D273E" w:rsidRPr="00240F69">
        <w:rPr>
          <w:color w:val="333333"/>
          <w:sz w:val="24"/>
          <w:szCs w:val="24"/>
          <w:lang w:val="en-GB"/>
        </w:rPr>
        <w:t>of this</w:t>
      </w:r>
      <w:r w:rsidRPr="00240F69">
        <w:rPr>
          <w:color w:val="333333"/>
          <w:sz w:val="24"/>
          <w:szCs w:val="24"/>
          <w:lang w:val="en-GB"/>
        </w:rPr>
        <w:t xml:space="preserve"> directive. </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color w:val="333333"/>
          <w:sz w:val="24"/>
          <w:szCs w:val="24"/>
          <w:lang w:val="en-GB"/>
        </w:rPr>
        <w:t xml:space="preserve">(2) Having the required base point of the programme, the students from a foreign higher education institution can apply for the transfer with no requirement of success at the lessons they have taken the previous programme.  The application of these students is evaluated by the university senate out </w:t>
      </w:r>
      <w:r w:rsidR="004D273E" w:rsidRPr="00240F69">
        <w:rPr>
          <w:color w:val="333333"/>
          <w:sz w:val="24"/>
          <w:szCs w:val="24"/>
          <w:lang w:val="en-GB"/>
        </w:rPr>
        <w:t>of the</w:t>
      </w:r>
      <w:r w:rsidRPr="00240F69">
        <w:rPr>
          <w:color w:val="333333"/>
          <w:sz w:val="24"/>
          <w:szCs w:val="24"/>
          <w:lang w:val="en-GB"/>
        </w:rPr>
        <w:t xml:space="preserve"> foreign transfer scope. </w:t>
      </w:r>
    </w:p>
    <w:p w:rsidR="00240F69" w:rsidRPr="0083787A" w:rsidRDefault="00240F69" w:rsidP="0083787A">
      <w:pPr>
        <w:shd w:val="clear" w:color="auto" w:fill="FFFFFF"/>
        <w:spacing w:before="120" w:after="120" w:line="276" w:lineRule="auto"/>
        <w:jc w:val="both"/>
        <w:textAlignment w:val="baseline"/>
        <w:rPr>
          <w:color w:val="333333"/>
          <w:sz w:val="24"/>
          <w:szCs w:val="24"/>
          <w:lang w:val="en-GB"/>
        </w:rPr>
      </w:pPr>
      <w:r w:rsidRPr="00240F69">
        <w:rPr>
          <w:color w:val="333333"/>
          <w:sz w:val="24"/>
          <w:szCs w:val="24"/>
          <w:lang w:val="en-GB"/>
        </w:rPr>
        <w:t xml:space="preserve">(3) For the applications made from foreign universities, the students’ current programme and the university they study at should be accepted as </w:t>
      </w:r>
      <w:proofErr w:type="gramStart"/>
      <w:r w:rsidRPr="00240F69">
        <w:rPr>
          <w:color w:val="333333"/>
          <w:sz w:val="24"/>
          <w:szCs w:val="24"/>
          <w:lang w:val="en-GB"/>
        </w:rPr>
        <w:t>authorized  by</w:t>
      </w:r>
      <w:proofErr w:type="gramEnd"/>
      <w:r w:rsidRPr="00240F69">
        <w:rPr>
          <w:color w:val="333333"/>
          <w:sz w:val="24"/>
          <w:szCs w:val="24"/>
          <w:lang w:val="en-GB"/>
        </w:rPr>
        <w:t xml:space="preserve"> The Board of Higher Education. Also, </w:t>
      </w:r>
      <w:r w:rsidRPr="00240F69">
        <w:rPr>
          <w:color w:val="333333"/>
          <w:sz w:val="24"/>
          <w:szCs w:val="24"/>
          <w:lang w:val="en-GB"/>
        </w:rPr>
        <w:lastRenderedPageBreak/>
        <w:t xml:space="preserve">the programme they have enrolled in should be equivalent to the programme they want to transfer, and this equivalence should be accepted by the university they want to transfer. </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PART FIVE</w:t>
      </w:r>
    </w:p>
    <w:p w:rsidR="00240F69" w:rsidRPr="00240F69" w:rsidRDefault="00240F69" w:rsidP="0083787A">
      <w:pPr>
        <w:shd w:val="clear" w:color="auto" w:fill="FFFFFF"/>
        <w:spacing w:before="120" w:after="120" w:line="276" w:lineRule="auto"/>
        <w:jc w:val="both"/>
        <w:textAlignment w:val="baseline"/>
        <w:rPr>
          <w:sz w:val="24"/>
          <w:szCs w:val="24"/>
          <w:lang w:val="en-GB"/>
        </w:rPr>
      </w:pPr>
      <w:r w:rsidRPr="00240F69">
        <w:rPr>
          <w:b/>
          <w:bCs/>
          <w:color w:val="333333"/>
          <w:sz w:val="24"/>
          <w:szCs w:val="24"/>
          <w:lang w:val="en-GB"/>
        </w:rPr>
        <w:t>Evaluation</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ARTICLE 9 –</w:t>
      </w:r>
      <w:r w:rsidRPr="00240F69">
        <w:rPr>
          <w:color w:val="333333"/>
          <w:sz w:val="24"/>
          <w:szCs w:val="24"/>
          <w:lang w:val="en-GB"/>
        </w:rPr>
        <w:t xml:space="preserve"> (1) The evaluation results of the applications are announced in the web page of the Okan University via a list in which all the applicants’ names and points they get stated. </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color w:val="333333"/>
          <w:sz w:val="24"/>
          <w:szCs w:val="24"/>
          <w:lang w:val="en-GB"/>
        </w:rPr>
        <w:t xml:space="preserve">(2) The preliminary assessment of the applications is made by commissions formed by the board of directors, and the assessment is made according to the principles framed by the university senate. Applications are evaluated according to the candidates’ grade point </w:t>
      </w:r>
      <w:proofErr w:type="spellStart"/>
      <w:r w:rsidRPr="00240F69">
        <w:rPr>
          <w:color w:val="333333"/>
          <w:sz w:val="24"/>
          <w:szCs w:val="24"/>
          <w:lang w:val="en-GB"/>
        </w:rPr>
        <w:t>avarage</w:t>
      </w:r>
      <w:proofErr w:type="spellEnd"/>
      <w:r w:rsidRPr="00240F69">
        <w:rPr>
          <w:color w:val="333333"/>
          <w:sz w:val="24"/>
          <w:szCs w:val="24"/>
          <w:lang w:val="en-GB"/>
        </w:rPr>
        <w:t xml:space="preserve"> and, if they have, their success at the collective lessons of the programme they want to transfer. </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color w:val="333333"/>
          <w:sz w:val="24"/>
          <w:szCs w:val="24"/>
          <w:lang w:val="en-GB"/>
        </w:rPr>
        <w:t xml:space="preserve"> (3) If there </w:t>
      </w:r>
      <w:proofErr w:type="gramStart"/>
      <w:r w:rsidRPr="00240F69">
        <w:rPr>
          <w:color w:val="333333"/>
          <w:sz w:val="24"/>
          <w:szCs w:val="24"/>
          <w:lang w:val="en-GB"/>
        </w:rPr>
        <w:t>is a number of candidates</w:t>
      </w:r>
      <w:proofErr w:type="gramEnd"/>
      <w:r w:rsidRPr="00240F69">
        <w:rPr>
          <w:color w:val="333333"/>
          <w:sz w:val="24"/>
          <w:szCs w:val="24"/>
          <w:lang w:val="en-GB"/>
        </w:rPr>
        <w:t xml:space="preserve">, main and </w:t>
      </w:r>
      <w:proofErr w:type="spellStart"/>
      <w:r w:rsidRPr="00240F69">
        <w:rPr>
          <w:color w:val="333333"/>
          <w:sz w:val="24"/>
          <w:szCs w:val="24"/>
          <w:lang w:val="en-GB"/>
        </w:rPr>
        <w:t>substitude</w:t>
      </w:r>
      <w:proofErr w:type="spellEnd"/>
      <w:r w:rsidRPr="00240F69">
        <w:rPr>
          <w:color w:val="333333"/>
          <w:sz w:val="24"/>
          <w:szCs w:val="24"/>
          <w:lang w:val="en-GB"/>
        </w:rPr>
        <w:t xml:space="preserve"> candidates are assigned in equal numbers. The applications </w:t>
      </w:r>
      <w:proofErr w:type="gramStart"/>
      <w:r w:rsidRPr="00240F69">
        <w:rPr>
          <w:color w:val="333333"/>
          <w:sz w:val="24"/>
          <w:szCs w:val="24"/>
          <w:lang w:val="en-GB"/>
        </w:rPr>
        <w:t>of  the</w:t>
      </w:r>
      <w:proofErr w:type="gramEnd"/>
      <w:r w:rsidRPr="00240F69">
        <w:rPr>
          <w:color w:val="333333"/>
          <w:sz w:val="24"/>
          <w:szCs w:val="24"/>
          <w:lang w:val="en-GB"/>
        </w:rPr>
        <w:t xml:space="preserve"> </w:t>
      </w:r>
      <w:proofErr w:type="spellStart"/>
      <w:r w:rsidRPr="00240F69">
        <w:rPr>
          <w:color w:val="333333"/>
          <w:sz w:val="24"/>
          <w:szCs w:val="24"/>
          <w:lang w:val="en-GB"/>
        </w:rPr>
        <w:t>substitudes</w:t>
      </w:r>
      <w:proofErr w:type="spellEnd"/>
      <w:r w:rsidRPr="00240F69">
        <w:rPr>
          <w:color w:val="333333"/>
          <w:sz w:val="24"/>
          <w:szCs w:val="24"/>
          <w:lang w:val="en-GB"/>
        </w:rPr>
        <w:t xml:space="preserve"> are accepted  instead of the main candidates who haven’t applied in the scheduled time. The adaptation programme for the students who are accepted to the programmes is organised in a way that enable them to begin </w:t>
      </w:r>
      <w:proofErr w:type="gramStart"/>
      <w:r w:rsidRPr="00240F69">
        <w:rPr>
          <w:color w:val="333333"/>
          <w:sz w:val="24"/>
          <w:szCs w:val="24"/>
          <w:lang w:val="en-GB"/>
        </w:rPr>
        <w:t>the  new</w:t>
      </w:r>
      <w:proofErr w:type="gramEnd"/>
      <w:r w:rsidRPr="00240F69">
        <w:rPr>
          <w:color w:val="333333"/>
          <w:sz w:val="24"/>
          <w:szCs w:val="24"/>
          <w:lang w:val="en-GB"/>
        </w:rPr>
        <w:t xml:space="preserve"> academic term at the same time with the other students. </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ARTICLE 10 –</w:t>
      </w:r>
      <w:r w:rsidRPr="00240F69">
        <w:rPr>
          <w:color w:val="333333"/>
          <w:sz w:val="24"/>
          <w:szCs w:val="24"/>
          <w:lang w:val="en-GB"/>
        </w:rPr>
        <w:t xml:space="preserve"> The lessons to be taken by the students who have registered their new programmes are determined according to the suggestions of the related department and by the board of directors. </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ARTICLE 11 –</w:t>
      </w:r>
      <w:proofErr w:type="gramStart"/>
      <w:r w:rsidRPr="00240F69">
        <w:rPr>
          <w:b/>
          <w:bCs/>
          <w:color w:val="333333"/>
          <w:sz w:val="24"/>
          <w:szCs w:val="24"/>
          <w:lang w:val="en-GB"/>
        </w:rPr>
        <w:t> </w:t>
      </w:r>
      <w:r w:rsidRPr="00240F69">
        <w:rPr>
          <w:color w:val="333333"/>
          <w:sz w:val="24"/>
          <w:szCs w:val="24"/>
          <w:lang w:val="en-GB"/>
        </w:rPr>
        <w:t xml:space="preserve"> In</w:t>
      </w:r>
      <w:proofErr w:type="gramEnd"/>
      <w:r w:rsidRPr="00240F69">
        <w:rPr>
          <w:color w:val="333333"/>
          <w:sz w:val="24"/>
          <w:szCs w:val="24"/>
          <w:lang w:val="en-GB"/>
        </w:rPr>
        <w:t xml:space="preserve"> addition to the lessons the students have taken in previous programme, the lessons they should take are determined by the related board of directors in accordance with the suggestions of the adaptation commissions of the related faculty/academy/vocational high school.</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ARTICLE 12 –</w:t>
      </w:r>
      <w:proofErr w:type="gramStart"/>
      <w:r w:rsidRPr="00240F69">
        <w:rPr>
          <w:b/>
          <w:bCs/>
          <w:color w:val="333333"/>
          <w:sz w:val="24"/>
          <w:szCs w:val="24"/>
          <w:lang w:val="en-GB"/>
        </w:rPr>
        <w:t> </w:t>
      </w:r>
      <w:r w:rsidRPr="00240F69">
        <w:rPr>
          <w:color w:val="333333"/>
          <w:sz w:val="24"/>
          <w:szCs w:val="24"/>
          <w:lang w:val="en-GB"/>
        </w:rPr>
        <w:t xml:space="preserve"> The</w:t>
      </w:r>
      <w:proofErr w:type="gramEnd"/>
      <w:r w:rsidRPr="00240F69">
        <w:rPr>
          <w:color w:val="333333"/>
          <w:sz w:val="24"/>
          <w:szCs w:val="24"/>
          <w:lang w:val="en-GB"/>
        </w:rPr>
        <w:t xml:space="preserve"> total period of study for the students accepted to the programmes is the period determined by the Regulations of Okan University for Bachelor’s Degree. This period of study includes the time the students spend in their previous programme. </w:t>
      </w:r>
    </w:p>
    <w:p w:rsidR="00240F69" w:rsidRPr="0083787A"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ARTICLE 13 – </w:t>
      </w:r>
      <w:r w:rsidRPr="00240F69">
        <w:rPr>
          <w:color w:val="333333"/>
          <w:sz w:val="24"/>
          <w:szCs w:val="24"/>
          <w:lang w:val="en-GB"/>
        </w:rPr>
        <w:t xml:space="preserve">For the issues not present in this directive or the issues that are questionable, the terms of ‘The Regulations For Transfer </w:t>
      </w:r>
      <w:proofErr w:type="gramStart"/>
      <w:r w:rsidRPr="00240F69">
        <w:rPr>
          <w:color w:val="333333"/>
          <w:sz w:val="24"/>
          <w:szCs w:val="24"/>
          <w:lang w:val="en-GB"/>
        </w:rPr>
        <w:t>to  The</w:t>
      </w:r>
      <w:proofErr w:type="gramEnd"/>
      <w:r w:rsidRPr="00240F69">
        <w:rPr>
          <w:color w:val="333333"/>
          <w:sz w:val="24"/>
          <w:szCs w:val="24"/>
          <w:lang w:val="en-GB"/>
        </w:rPr>
        <w:t xml:space="preserve"> Programmes of The Associate Degree and </w:t>
      </w:r>
      <w:proofErr w:type="spellStart"/>
      <w:r w:rsidRPr="00240F69">
        <w:rPr>
          <w:color w:val="333333"/>
          <w:sz w:val="24"/>
          <w:szCs w:val="24"/>
          <w:lang w:val="en-GB"/>
        </w:rPr>
        <w:t>Bacholar’s</w:t>
      </w:r>
      <w:proofErr w:type="spellEnd"/>
      <w:r w:rsidRPr="00240F69">
        <w:rPr>
          <w:color w:val="333333"/>
          <w:sz w:val="24"/>
          <w:szCs w:val="24"/>
          <w:lang w:val="en-GB"/>
        </w:rPr>
        <w:t xml:space="preserve"> Degree, Double Major,  Sub-branch and Credit Transfer Between Institutions’ are valid. </w:t>
      </w:r>
    </w:p>
    <w:p w:rsidR="00240F69" w:rsidRPr="00240F69" w:rsidRDefault="00240F69" w:rsidP="0083787A">
      <w:pPr>
        <w:shd w:val="clear" w:color="auto" w:fill="FFFFFF"/>
        <w:spacing w:before="120" w:after="120" w:line="276" w:lineRule="auto"/>
        <w:jc w:val="both"/>
        <w:textAlignment w:val="baseline"/>
        <w:rPr>
          <w:sz w:val="24"/>
          <w:szCs w:val="24"/>
          <w:lang w:val="en-GB"/>
        </w:rPr>
      </w:pPr>
      <w:r w:rsidRPr="00240F69">
        <w:rPr>
          <w:b/>
          <w:bCs/>
          <w:color w:val="333333"/>
          <w:sz w:val="24"/>
          <w:szCs w:val="24"/>
          <w:lang w:val="en-GB"/>
        </w:rPr>
        <w:t>The Abolished Directive</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ARTICLE 14-</w:t>
      </w:r>
      <w:proofErr w:type="gramStart"/>
      <w:r w:rsidRPr="00240F69">
        <w:rPr>
          <w:b/>
          <w:bCs/>
          <w:color w:val="333333"/>
          <w:sz w:val="24"/>
          <w:szCs w:val="24"/>
          <w:lang w:val="en-GB"/>
        </w:rPr>
        <w:t> </w:t>
      </w:r>
      <w:r w:rsidRPr="00240F69">
        <w:rPr>
          <w:color w:val="333333"/>
          <w:sz w:val="24"/>
          <w:szCs w:val="24"/>
          <w:lang w:val="en-GB"/>
        </w:rPr>
        <w:t xml:space="preserve"> The</w:t>
      </w:r>
      <w:proofErr w:type="gramEnd"/>
      <w:r w:rsidRPr="00240F69">
        <w:rPr>
          <w:color w:val="333333"/>
          <w:sz w:val="24"/>
          <w:szCs w:val="24"/>
          <w:lang w:val="en-GB"/>
        </w:rPr>
        <w:t xml:space="preserve"> Practice Codes of Lateral Transfer of Okan University which came into operation by 29.07.2011 date and the Verdict of the University Senate, no 65, is abolished. </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ENFORCEMENT</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ARTICLE 15-</w:t>
      </w:r>
      <w:proofErr w:type="gramStart"/>
      <w:r w:rsidRPr="00240F69">
        <w:rPr>
          <w:color w:val="333333"/>
          <w:sz w:val="24"/>
          <w:szCs w:val="24"/>
          <w:lang w:val="en-GB"/>
        </w:rPr>
        <w:t>  This</w:t>
      </w:r>
      <w:proofErr w:type="gramEnd"/>
      <w:r w:rsidRPr="00240F69">
        <w:rPr>
          <w:color w:val="333333"/>
          <w:sz w:val="24"/>
          <w:szCs w:val="24"/>
          <w:lang w:val="en-GB"/>
        </w:rPr>
        <w:t xml:space="preserve"> directive is valid 2011-2012 Academic year onwards. </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lastRenderedPageBreak/>
        <w:t>Enforcement</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ARTICLE 16-</w:t>
      </w:r>
      <w:r w:rsidRPr="00240F69">
        <w:rPr>
          <w:color w:val="333333"/>
          <w:sz w:val="24"/>
          <w:szCs w:val="24"/>
          <w:lang w:val="en-GB"/>
        </w:rPr>
        <w:t xml:space="preserve"> This </w:t>
      </w:r>
      <w:proofErr w:type="gramStart"/>
      <w:r w:rsidRPr="00240F69">
        <w:rPr>
          <w:color w:val="333333"/>
          <w:sz w:val="24"/>
          <w:szCs w:val="24"/>
          <w:lang w:val="en-GB"/>
        </w:rPr>
        <w:t>directive  is</w:t>
      </w:r>
      <w:proofErr w:type="gramEnd"/>
      <w:r w:rsidRPr="00240F69">
        <w:rPr>
          <w:color w:val="333333"/>
          <w:sz w:val="24"/>
          <w:szCs w:val="24"/>
          <w:lang w:val="en-GB"/>
        </w:rPr>
        <w:t xml:space="preserve"> enforced by Rector of Okan University. </w:t>
      </w:r>
    </w:p>
    <w:p w:rsidR="00240F69" w:rsidRPr="00240F69" w:rsidRDefault="00240F69" w:rsidP="0083787A">
      <w:pPr>
        <w:shd w:val="clear" w:color="auto" w:fill="FFFFFF"/>
        <w:spacing w:before="120" w:after="120" w:line="276" w:lineRule="auto"/>
        <w:jc w:val="both"/>
        <w:textAlignment w:val="baseline"/>
        <w:rPr>
          <w:color w:val="333333"/>
          <w:sz w:val="24"/>
          <w:szCs w:val="24"/>
          <w:lang w:val="en-GB"/>
        </w:rPr>
      </w:pPr>
      <w:r w:rsidRPr="00240F69">
        <w:rPr>
          <w:b/>
          <w:bCs/>
          <w:color w:val="333333"/>
          <w:sz w:val="24"/>
          <w:szCs w:val="24"/>
          <w:lang w:val="en-GB"/>
        </w:rPr>
        <w:t xml:space="preserve">Negotiated in the </w:t>
      </w:r>
      <w:proofErr w:type="gramStart"/>
      <w:r w:rsidRPr="00240F69">
        <w:rPr>
          <w:b/>
          <w:bCs/>
          <w:color w:val="333333"/>
          <w:sz w:val="24"/>
          <w:szCs w:val="24"/>
          <w:lang w:val="en-GB"/>
        </w:rPr>
        <w:t>79th  meeting</w:t>
      </w:r>
      <w:proofErr w:type="gramEnd"/>
      <w:r w:rsidRPr="00240F69">
        <w:rPr>
          <w:b/>
          <w:bCs/>
          <w:color w:val="333333"/>
          <w:sz w:val="24"/>
          <w:szCs w:val="24"/>
          <w:lang w:val="en-GB"/>
        </w:rPr>
        <w:t xml:space="preserve"> of The Senate of Okan University held on 22.06.2011. </w:t>
      </w:r>
    </w:p>
    <w:p w:rsidR="00240F69" w:rsidRPr="00240F69" w:rsidRDefault="00240F69" w:rsidP="00240F69">
      <w:pPr>
        <w:spacing w:before="120" w:after="120"/>
        <w:rPr>
          <w:rFonts w:eastAsia="Calibri"/>
          <w:sz w:val="24"/>
          <w:szCs w:val="24"/>
          <w:lang w:val="en-GB" w:eastAsia="en-US"/>
        </w:rPr>
      </w:pPr>
    </w:p>
    <w:sectPr w:rsidR="00240F69" w:rsidRPr="00240F69" w:rsidSect="003B3F80">
      <w:headerReference w:type="default" r:id="rId9"/>
      <w:footerReference w:type="default" r:id="rId10"/>
      <w:pgSz w:w="11907" w:h="16840" w:code="9"/>
      <w:pgMar w:top="851" w:right="850" w:bottom="851" w:left="1418" w:header="851" w:footer="567"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4705" w:rsidRDefault="00B74705">
      <w:r>
        <w:separator/>
      </w:r>
    </w:p>
  </w:endnote>
  <w:endnote w:type="continuationSeparator" w:id="0">
    <w:p w:rsidR="00B74705" w:rsidRDefault="00B747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81" w:type="dxa"/>
      <w:tblInd w:w="70"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ayout w:type="fixed"/>
      <w:tblCellMar>
        <w:left w:w="70" w:type="dxa"/>
        <w:right w:w="70" w:type="dxa"/>
      </w:tblCellMar>
      <w:tblLook w:val="0000" w:firstRow="0" w:lastRow="0" w:firstColumn="0" w:lastColumn="0" w:noHBand="0" w:noVBand="0"/>
    </w:tblPr>
    <w:tblGrid>
      <w:gridCol w:w="2410"/>
      <w:gridCol w:w="2410"/>
      <w:gridCol w:w="4961"/>
    </w:tblGrid>
    <w:tr w:rsidR="009F7947" w:rsidRPr="004837B4" w:rsidTr="009E3D36">
      <w:trPr>
        <w:cantSplit/>
        <w:trHeight w:val="694"/>
      </w:trPr>
      <w:tc>
        <w:tcPr>
          <w:tcW w:w="4820" w:type="dxa"/>
          <w:gridSpan w:val="2"/>
          <w:vAlign w:val="center"/>
        </w:tcPr>
        <w:p w:rsidR="009F7947" w:rsidRPr="004837B4" w:rsidRDefault="00C60C28" w:rsidP="004C39CC">
          <w:pPr>
            <w:jc w:val="center"/>
            <w:rPr>
              <w:b/>
              <w:sz w:val="24"/>
              <w:szCs w:val="24"/>
            </w:rPr>
          </w:pPr>
          <w:r>
            <w:rPr>
              <w:b/>
              <w:sz w:val="24"/>
              <w:szCs w:val="24"/>
            </w:rPr>
            <w:t xml:space="preserve">SENATE’S </w:t>
          </w:r>
          <w:r w:rsidR="004C39CC">
            <w:rPr>
              <w:b/>
              <w:sz w:val="24"/>
              <w:szCs w:val="24"/>
            </w:rPr>
            <w:t>DECISION</w:t>
          </w:r>
        </w:p>
      </w:tc>
      <w:tc>
        <w:tcPr>
          <w:tcW w:w="4961" w:type="dxa"/>
          <w:vAlign w:val="center"/>
        </w:tcPr>
        <w:p w:rsidR="009F7947" w:rsidRPr="004837B4" w:rsidRDefault="004C39CC" w:rsidP="004213D1">
          <w:pPr>
            <w:jc w:val="center"/>
            <w:rPr>
              <w:b/>
              <w:sz w:val="24"/>
              <w:szCs w:val="24"/>
            </w:rPr>
          </w:pPr>
          <w:r>
            <w:rPr>
              <w:b/>
              <w:sz w:val="24"/>
              <w:szCs w:val="24"/>
            </w:rPr>
            <w:t>APPROVAL</w:t>
          </w:r>
        </w:p>
      </w:tc>
    </w:tr>
    <w:tr w:rsidR="009E3D36" w:rsidRPr="004837B4" w:rsidTr="009E3D36">
      <w:trPr>
        <w:cantSplit/>
        <w:trHeight w:val="429"/>
      </w:trPr>
      <w:tc>
        <w:tcPr>
          <w:tcW w:w="2410" w:type="dxa"/>
          <w:vAlign w:val="center"/>
        </w:tcPr>
        <w:p w:rsidR="009E3D36" w:rsidRPr="009E3D36" w:rsidRDefault="004C39CC" w:rsidP="009E3D36">
          <w:pPr>
            <w:jc w:val="center"/>
            <w:rPr>
              <w:b/>
            </w:rPr>
          </w:pPr>
          <w:r>
            <w:rPr>
              <w:b/>
            </w:rPr>
            <w:t>NUMBER</w:t>
          </w:r>
        </w:p>
      </w:tc>
      <w:tc>
        <w:tcPr>
          <w:tcW w:w="2410" w:type="dxa"/>
          <w:vAlign w:val="center"/>
        </w:tcPr>
        <w:p w:rsidR="009E3D36" w:rsidRPr="00C02495" w:rsidRDefault="00C02495" w:rsidP="009E3D36">
          <w:pPr>
            <w:jc w:val="center"/>
            <w:rPr>
              <w:sz w:val="24"/>
              <w:szCs w:val="24"/>
            </w:rPr>
          </w:pPr>
          <w:r w:rsidRPr="00C02495">
            <w:rPr>
              <w:sz w:val="24"/>
              <w:szCs w:val="24"/>
            </w:rPr>
            <w:t>79</w:t>
          </w:r>
        </w:p>
      </w:tc>
      <w:tc>
        <w:tcPr>
          <w:tcW w:w="4961" w:type="dxa"/>
          <w:vMerge w:val="restart"/>
          <w:vAlign w:val="center"/>
        </w:tcPr>
        <w:p w:rsidR="009E3D36" w:rsidRPr="004837B4" w:rsidRDefault="009E3D36" w:rsidP="009E3D36"/>
      </w:tc>
    </w:tr>
    <w:tr w:rsidR="009E3D36" w:rsidRPr="004837B4" w:rsidTr="00F207B6">
      <w:trPr>
        <w:cantSplit/>
        <w:trHeight w:val="402"/>
      </w:trPr>
      <w:tc>
        <w:tcPr>
          <w:tcW w:w="2410" w:type="dxa"/>
          <w:vAlign w:val="center"/>
        </w:tcPr>
        <w:p w:rsidR="009E3D36" w:rsidRPr="009E3D36" w:rsidRDefault="004C39CC" w:rsidP="009E3D36">
          <w:pPr>
            <w:jc w:val="center"/>
            <w:rPr>
              <w:b/>
            </w:rPr>
          </w:pPr>
          <w:r>
            <w:rPr>
              <w:b/>
            </w:rPr>
            <w:t>DATE</w:t>
          </w:r>
        </w:p>
      </w:tc>
      <w:tc>
        <w:tcPr>
          <w:tcW w:w="2410" w:type="dxa"/>
          <w:vAlign w:val="center"/>
        </w:tcPr>
        <w:p w:rsidR="009E3D36" w:rsidRPr="00C02495" w:rsidRDefault="00C02495" w:rsidP="004C39CC">
          <w:pPr>
            <w:jc w:val="center"/>
            <w:rPr>
              <w:sz w:val="24"/>
              <w:szCs w:val="24"/>
            </w:rPr>
          </w:pPr>
          <w:r w:rsidRPr="00C02495">
            <w:rPr>
              <w:sz w:val="24"/>
              <w:szCs w:val="24"/>
            </w:rPr>
            <w:t>22/</w:t>
          </w:r>
          <w:proofErr w:type="spellStart"/>
          <w:r w:rsidR="004C39CC">
            <w:rPr>
              <w:sz w:val="24"/>
              <w:szCs w:val="24"/>
            </w:rPr>
            <w:t>June</w:t>
          </w:r>
          <w:proofErr w:type="spellEnd"/>
          <w:r w:rsidRPr="00C02495">
            <w:rPr>
              <w:sz w:val="24"/>
              <w:szCs w:val="24"/>
            </w:rPr>
            <w:t>/2011</w:t>
          </w:r>
        </w:p>
      </w:tc>
      <w:tc>
        <w:tcPr>
          <w:tcW w:w="4961" w:type="dxa"/>
          <w:vMerge/>
          <w:vAlign w:val="center"/>
        </w:tcPr>
        <w:p w:rsidR="009E3D36" w:rsidRPr="004837B4" w:rsidRDefault="009E3D36" w:rsidP="009E3D36"/>
      </w:tc>
    </w:tr>
  </w:tbl>
  <w:p w:rsidR="009F7947" w:rsidRPr="004837B4" w:rsidRDefault="009F7947">
    <w:pPr>
      <w:pStyle w:val="Altbilgi"/>
      <w:rPr>
        <w:sz w:val="1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4705" w:rsidRDefault="00B74705">
      <w:r>
        <w:separator/>
      </w:r>
    </w:p>
  </w:footnote>
  <w:footnote w:type="continuationSeparator" w:id="0">
    <w:p w:rsidR="00B74705" w:rsidRDefault="00B747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851"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780"/>
      <w:gridCol w:w="4500"/>
      <w:gridCol w:w="1710"/>
      <w:gridCol w:w="720"/>
      <w:gridCol w:w="1141"/>
    </w:tblGrid>
    <w:tr w:rsidR="00DF55B3" w:rsidRPr="00C60C28" w:rsidTr="00FB692F">
      <w:trPr>
        <w:trHeight w:val="255"/>
      </w:trPr>
      <w:tc>
        <w:tcPr>
          <w:tcW w:w="1780" w:type="dxa"/>
          <w:vMerge w:val="restart"/>
          <w:vAlign w:val="center"/>
        </w:tcPr>
        <w:p w:rsidR="00DF55B3" w:rsidRPr="00C60C28" w:rsidRDefault="002E7BF2" w:rsidP="007F499F">
          <w:pPr>
            <w:overflowPunct w:val="0"/>
            <w:autoSpaceDE w:val="0"/>
            <w:autoSpaceDN w:val="0"/>
            <w:adjustRightInd w:val="0"/>
            <w:jc w:val="center"/>
            <w:rPr>
              <w:sz w:val="40"/>
              <w:szCs w:val="40"/>
              <w:lang w:val="en-GB"/>
            </w:rPr>
          </w:pPr>
          <w:r>
            <w:rPr>
              <w:noProof/>
              <w:sz w:val="40"/>
              <w:szCs w:val="40"/>
            </w:rPr>
            <w:drawing>
              <wp:inline distT="0" distB="0" distL="0" distR="0" wp14:anchorId="2F698AEF" wp14:editId="7F03B967">
                <wp:extent cx="990600" cy="80010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89015" cy="798820"/>
                        </a:xfrm>
                        <a:prstGeom prst="rect">
                          <a:avLst/>
                        </a:prstGeom>
                        <a:noFill/>
                      </pic:spPr>
                    </pic:pic>
                  </a:graphicData>
                </a:graphic>
              </wp:inline>
            </w:drawing>
          </w:r>
        </w:p>
      </w:tc>
      <w:tc>
        <w:tcPr>
          <w:tcW w:w="4500" w:type="dxa"/>
          <w:vMerge w:val="restart"/>
        </w:tcPr>
        <w:p w:rsidR="00DF55B3" w:rsidRPr="00C60C28" w:rsidRDefault="00DF55B3" w:rsidP="003722A4">
          <w:pPr>
            <w:overflowPunct w:val="0"/>
            <w:autoSpaceDE w:val="0"/>
            <w:autoSpaceDN w:val="0"/>
            <w:adjustRightInd w:val="0"/>
            <w:jc w:val="center"/>
            <w:rPr>
              <w:lang w:val="en-GB"/>
            </w:rPr>
          </w:pPr>
        </w:p>
        <w:p w:rsidR="00C60C28" w:rsidRPr="00C60C28" w:rsidRDefault="00C60C28" w:rsidP="000F09B2">
          <w:pPr>
            <w:overflowPunct w:val="0"/>
            <w:autoSpaceDE w:val="0"/>
            <w:autoSpaceDN w:val="0"/>
            <w:adjustRightInd w:val="0"/>
            <w:jc w:val="center"/>
            <w:rPr>
              <w:b/>
              <w:sz w:val="28"/>
              <w:lang w:val="en-GB"/>
            </w:rPr>
          </w:pPr>
          <w:r w:rsidRPr="00C60C28">
            <w:rPr>
              <w:b/>
              <w:sz w:val="28"/>
              <w:lang w:val="en-GB"/>
            </w:rPr>
            <w:t>INSTRUCTIONS</w:t>
          </w:r>
        </w:p>
        <w:p w:rsidR="00C60C28" w:rsidRPr="00C60C28" w:rsidRDefault="00C60C28" w:rsidP="000F09B2">
          <w:pPr>
            <w:overflowPunct w:val="0"/>
            <w:autoSpaceDE w:val="0"/>
            <w:autoSpaceDN w:val="0"/>
            <w:adjustRightInd w:val="0"/>
            <w:jc w:val="center"/>
            <w:rPr>
              <w:b/>
              <w:sz w:val="28"/>
              <w:lang w:val="en-GB"/>
            </w:rPr>
          </w:pPr>
          <w:r w:rsidRPr="00C60C28">
            <w:rPr>
              <w:b/>
              <w:sz w:val="28"/>
              <w:lang w:val="en-GB"/>
            </w:rPr>
            <w:t>ON THE TRANSFER</w:t>
          </w:r>
        </w:p>
        <w:p w:rsidR="00C60C28" w:rsidRPr="00C60C28" w:rsidRDefault="00C60C28" w:rsidP="000F09B2">
          <w:pPr>
            <w:overflowPunct w:val="0"/>
            <w:autoSpaceDE w:val="0"/>
            <w:autoSpaceDN w:val="0"/>
            <w:adjustRightInd w:val="0"/>
            <w:jc w:val="center"/>
            <w:rPr>
              <w:b/>
              <w:sz w:val="28"/>
              <w:lang w:val="en-GB"/>
            </w:rPr>
          </w:pPr>
          <w:r w:rsidRPr="00C60C28">
            <w:rPr>
              <w:b/>
              <w:sz w:val="28"/>
              <w:lang w:val="en-GB"/>
            </w:rPr>
            <w:t>OF STUDENTS</w:t>
          </w:r>
        </w:p>
        <w:p w:rsidR="00C60C28" w:rsidRPr="00C60C28" w:rsidRDefault="00C60C28" w:rsidP="000F09B2">
          <w:pPr>
            <w:overflowPunct w:val="0"/>
            <w:autoSpaceDE w:val="0"/>
            <w:autoSpaceDN w:val="0"/>
            <w:adjustRightInd w:val="0"/>
            <w:jc w:val="center"/>
            <w:rPr>
              <w:b/>
              <w:sz w:val="28"/>
              <w:lang w:val="en-GB"/>
            </w:rPr>
          </w:pPr>
          <w:r w:rsidRPr="00C60C28">
            <w:rPr>
              <w:b/>
              <w:sz w:val="28"/>
              <w:lang w:val="en-GB"/>
            </w:rPr>
            <w:t>IN ASSOCIATE’S AND BACHELOR’S PROGRAMMES</w:t>
          </w:r>
        </w:p>
        <w:p w:rsidR="00DF55B3" w:rsidRPr="00C60C28" w:rsidRDefault="00DF55B3" w:rsidP="000F09B2">
          <w:pPr>
            <w:overflowPunct w:val="0"/>
            <w:autoSpaceDE w:val="0"/>
            <w:autoSpaceDN w:val="0"/>
            <w:adjustRightInd w:val="0"/>
            <w:jc w:val="center"/>
            <w:rPr>
              <w:b/>
              <w:lang w:val="en-GB"/>
            </w:rPr>
          </w:pPr>
        </w:p>
      </w:tc>
      <w:tc>
        <w:tcPr>
          <w:tcW w:w="1710" w:type="dxa"/>
          <w:vAlign w:val="center"/>
        </w:tcPr>
        <w:p w:rsidR="00DF55B3" w:rsidRPr="00FB692F" w:rsidRDefault="002E7BF2" w:rsidP="003722A4">
          <w:pPr>
            <w:overflowPunct w:val="0"/>
            <w:autoSpaceDE w:val="0"/>
            <w:autoSpaceDN w:val="0"/>
            <w:adjustRightInd w:val="0"/>
            <w:rPr>
              <w:lang w:val="en-GB"/>
            </w:rPr>
          </w:pPr>
          <w:r w:rsidRPr="00FB692F">
            <w:rPr>
              <w:b/>
              <w:lang w:val="en-GB"/>
            </w:rPr>
            <w:t>Document No.</w:t>
          </w:r>
        </w:p>
      </w:tc>
      <w:tc>
        <w:tcPr>
          <w:tcW w:w="1861" w:type="dxa"/>
          <w:gridSpan w:val="2"/>
          <w:vAlign w:val="center"/>
        </w:tcPr>
        <w:p w:rsidR="00DF55B3" w:rsidRPr="00FB692F" w:rsidRDefault="00AD4BCE" w:rsidP="00967C3F">
          <w:pPr>
            <w:overflowPunct w:val="0"/>
            <w:autoSpaceDE w:val="0"/>
            <w:autoSpaceDN w:val="0"/>
            <w:adjustRightInd w:val="0"/>
            <w:rPr>
              <w:lang w:val="en-GB"/>
            </w:rPr>
          </w:pPr>
          <w:r w:rsidRPr="00FB692F">
            <w:rPr>
              <w:lang w:val="en-GB"/>
            </w:rPr>
            <w:t>YG.OKN.</w:t>
          </w:r>
          <w:r w:rsidR="00E72794" w:rsidRPr="00FB692F">
            <w:rPr>
              <w:lang w:val="en-GB"/>
            </w:rPr>
            <w:t>015</w:t>
          </w:r>
        </w:p>
      </w:tc>
    </w:tr>
    <w:tr w:rsidR="00DF55B3" w:rsidRPr="00C60C28" w:rsidTr="00FB692F">
      <w:trPr>
        <w:trHeight w:val="255"/>
      </w:trPr>
      <w:tc>
        <w:tcPr>
          <w:tcW w:w="1780" w:type="dxa"/>
          <w:vMerge/>
        </w:tcPr>
        <w:p w:rsidR="00DF55B3" w:rsidRPr="00C60C28" w:rsidRDefault="00DF55B3" w:rsidP="003722A4">
          <w:pPr>
            <w:overflowPunct w:val="0"/>
            <w:autoSpaceDE w:val="0"/>
            <w:autoSpaceDN w:val="0"/>
            <w:adjustRightInd w:val="0"/>
            <w:rPr>
              <w:b/>
              <w:lang w:val="en-GB"/>
            </w:rPr>
          </w:pPr>
        </w:p>
      </w:tc>
      <w:tc>
        <w:tcPr>
          <w:tcW w:w="4500" w:type="dxa"/>
          <w:vMerge/>
        </w:tcPr>
        <w:p w:rsidR="00DF55B3" w:rsidRPr="00C60C28" w:rsidRDefault="00DF55B3" w:rsidP="003722A4">
          <w:pPr>
            <w:overflowPunct w:val="0"/>
            <w:autoSpaceDE w:val="0"/>
            <w:autoSpaceDN w:val="0"/>
            <w:adjustRightInd w:val="0"/>
            <w:rPr>
              <w:b/>
              <w:sz w:val="28"/>
              <w:lang w:val="en-GB"/>
            </w:rPr>
          </w:pPr>
        </w:p>
      </w:tc>
      <w:tc>
        <w:tcPr>
          <w:tcW w:w="1710" w:type="dxa"/>
          <w:vAlign w:val="center"/>
        </w:tcPr>
        <w:p w:rsidR="00DF55B3" w:rsidRPr="00FB692F" w:rsidRDefault="00C60C28" w:rsidP="003722A4">
          <w:pPr>
            <w:overflowPunct w:val="0"/>
            <w:autoSpaceDE w:val="0"/>
            <w:autoSpaceDN w:val="0"/>
            <w:adjustRightInd w:val="0"/>
            <w:rPr>
              <w:b/>
              <w:lang w:val="en-GB"/>
            </w:rPr>
          </w:pPr>
          <w:r w:rsidRPr="00FB692F">
            <w:rPr>
              <w:b/>
              <w:lang w:val="en-GB"/>
            </w:rPr>
            <w:t>Publication Date</w:t>
          </w:r>
        </w:p>
      </w:tc>
      <w:tc>
        <w:tcPr>
          <w:tcW w:w="1861" w:type="dxa"/>
          <w:gridSpan w:val="2"/>
          <w:vAlign w:val="center"/>
        </w:tcPr>
        <w:p w:rsidR="00DF55B3" w:rsidRPr="00FB692F" w:rsidRDefault="00E72794" w:rsidP="00C60C28">
          <w:pPr>
            <w:overflowPunct w:val="0"/>
            <w:autoSpaceDE w:val="0"/>
            <w:autoSpaceDN w:val="0"/>
            <w:adjustRightInd w:val="0"/>
            <w:rPr>
              <w:bCs/>
              <w:lang w:val="en-GB"/>
            </w:rPr>
          </w:pPr>
          <w:r w:rsidRPr="00FB692F">
            <w:rPr>
              <w:bCs/>
              <w:lang w:val="en-GB"/>
            </w:rPr>
            <w:t>22.</w:t>
          </w:r>
          <w:r w:rsidR="00C60C28" w:rsidRPr="00FB692F">
            <w:rPr>
              <w:bCs/>
              <w:lang w:val="en-GB"/>
            </w:rPr>
            <w:t>June</w:t>
          </w:r>
          <w:r w:rsidRPr="00FB692F">
            <w:rPr>
              <w:bCs/>
              <w:lang w:val="en-GB"/>
            </w:rPr>
            <w:t>.2011</w:t>
          </w:r>
        </w:p>
      </w:tc>
    </w:tr>
    <w:tr w:rsidR="00DF55B3" w:rsidRPr="00C60C28" w:rsidTr="00FB692F">
      <w:trPr>
        <w:trHeight w:val="255"/>
      </w:trPr>
      <w:tc>
        <w:tcPr>
          <w:tcW w:w="1780" w:type="dxa"/>
          <w:vMerge/>
        </w:tcPr>
        <w:p w:rsidR="00DF55B3" w:rsidRPr="00C60C28" w:rsidRDefault="00DF55B3" w:rsidP="003722A4">
          <w:pPr>
            <w:overflowPunct w:val="0"/>
            <w:autoSpaceDE w:val="0"/>
            <w:autoSpaceDN w:val="0"/>
            <w:adjustRightInd w:val="0"/>
            <w:rPr>
              <w:b/>
              <w:lang w:val="en-GB"/>
            </w:rPr>
          </w:pPr>
        </w:p>
      </w:tc>
      <w:tc>
        <w:tcPr>
          <w:tcW w:w="4500" w:type="dxa"/>
          <w:vMerge/>
        </w:tcPr>
        <w:p w:rsidR="00DF55B3" w:rsidRPr="00C60C28" w:rsidRDefault="00DF55B3" w:rsidP="003722A4">
          <w:pPr>
            <w:overflowPunct w:val="0"/>
            <w:autoSpaceDE w:val="0"/>
            <w:autoSpaceDN w:val="0"/>
            <w:adjustRightInd w:val="0"/>
            <w:rPr>
              <w:b/>
              <w:sz w:val="28"/>
              <w:lang w:val="en-GB"/>
            </w:rPr>
          </w:pPr>
        </w:p>
      </w:tc>
      <w:tc>
        <w:tcPr>
          <w:tcW w:w="1710" w:type="dxa"/>
          <w:vAlign w:val="center"/>
        </w:tcPr>
        <w:p w:rsidR="00DF55B3" w:rsidRPr="00FB692F" w:rsidRDefault="00C60C28" w:rsidP="003722A4">
          <w:pPr>
            <w:overflowPunct w:val="0"/>
            <w:autoSpaceDE w:val="0"/>
            <w:autoSpaceDN w:val="0"/>
            <w:adjustRightInd w:val="0"/>
            <w:rPr>
              <w:b/>
              <w:lang w:val="en-GB"/>
            </w:rPr>
          </w:pPr>
          <w:r w:rsidRPr="00FB692F">
            <w:rPr>
              <w:b/>
              <w:lang w:val="en-GB"/>
            </w:rPr>
            <w:t>Revision No.</w:t>
          </w:r>
        </w:p>
      </w:tc>
      <w:tc>
        <w:tcPr>
          <w:tcW w:w="1861" w:type="dxa"/>
          <w:gridSpan w:val="2"/>
          <w:vAlign w:val="center"/>
        </w:tcPr>
        <w:p w:rsidR="00DF55B3" w:rsidRPr="00FB692F" w:rsidRDefault="002E7BF2" w:rsidP="003722A4">
          <w:pPr>
            <w:overflowPunct w:val="0"/>
            <w:autoSpaceDE w:val="0"/>
            <w:autoSpaceDN w:val="0"/>
            <w:adjustRightInd w:val="0"/>
            <w:rPr>
              <w:lang w:val="en-GB"/>
            </w:rPr>
          </w:pPr>
          <w:r w:rsidRPr="00FB692F">
            <w:rPr>
              <w:lang w:val="en-GB"/>
            </w:rPr>
            <w:t>1</w:t>
          </w:r>
        </w:p>
      </w:tc>
    </w:tr>
    <w:tr w:rsidR="00DF55B3" w:rsidRPr="00C60C28" w:rsidTr="00FB692F">
      <w:trPr>
        <w:trHeight w:val="255"/>
      </w:trPr>
      <w:tc>
        <w:tcPr>
          <w:tcW w:w="1780" w:type="dxa"/>
          <w:vMerge/>
        </w:tcPr>
        <w:p w:rsidR="00DF55B3" w:rsidRPr="00C60C28" w:rsidRDefault="00DF55B3" w:rsidP="003722A4">
          <w:pPr>
            <w:overflowPunct w:val="0"/>
            <w:autoSpaceDE w:val="0"/>
            <w:autoSpaceDN w:val="0"/>
            <w:adjustRightInd w:val="0"/>
            <w:rPr>
              <w:b/>
              <w:lang w:val="en-GB"/>
            </w:rPr>
          </w:pPr>
        </w:p>
      </w:tc>
      <w:tc>
        <w:tcPr>
          <w:tcW w:w="4500" w:type="dxa"/>
          <w:vMerge/>
        </w:tcPr>
        <w:p w:rsidR="00DF55B3" w:rsidRPr="00C60C28" w:rsidRDefault="00DF55B3" w:rsidP="003722A4">
          <w:pPr>
            <w:overflowPunct w:val="0"/>
            <w:autoSpaceDE w:val="0"/>
            <w:autoSpaceDN w:val="0"/>
            <w:adjustRightInd w:val="0"/>
            <w:rPr>
              <w:b/>
              <w:sz w:val="28"/>
              <w:lang w:val="en-GB"/>
            </w:rPr>
          </w:pPr>
        </w:p>
      </w:tc>
      <w:tc>
        <w:tcPr>
          <w:tcW w:w="1710" w:type="dxa"/>
          <w:vAlign w:val="center"/>
        </w:tcPr>
        <w:p w:rsidR="00DF55B3" w:rsidRPr="00FB692F" w:rsidRDefault="00C60C28" w:rsidP="003722A4">
          <w:pPr>
            <w:overflowPunct w:val="0"/>
            <w:autoSpaceDE w:val="0"/>
            <w:autoSpaceDN w:val="0"/>
            <w:adjustRightInd w:val="0"/>
            <w:rPr>
              <w:b/>
              <w:lang w:val="en-GB"/>
            </w:rPr>
          </w:pPr>
          <w:r w:rsidRPr="00FB692F">
            <w:rPr>
              <w:b/>
              <w:lang w:val="en-GB"/>
            </w:rPr>
            <w:t>Revision Date</w:t>
          </w:r>
        </w:p>
      </w:tc>
      <w:tc>
        <w:tcPr>
          <w:tcW w:w="1861" w:type="dxa"/>
          <w:gridSpan w:val="2"/>
          <w:vAlign w:val="center"/>
        </w:tcPr>
        <w:p w:rsidR="00DF55B3" w:rsidRPr="00FB692F" w:rsidRDefault="00C60C28" w:rsidP="00C60C28">
          <w:pPr>
            <w:overflowPunct w:val="0"/>
            <w:autoSpaceDE w:val="0"/>
            <w:autoSpaceDN w:val="0"/>
            <w:adjustRightInd w:val="0"/>
            <w:rPr>
              <w:lang w:val="en-GB"/>
            </w:rPr>
          </w:pPr>
          <w:r w:rsidRPr="00FB692F">
            <w:rPr>
              <w:lang w:val="en-GB"/>
            </w:rPr>
            <w:t xml:space="preserve">20 April </w:t>
          </w:r>
          <w:r w:rsidR="00E72794" w:rsidRPr="00FB692F">
            <w:rPr>
              <w:lang w:val="en-GB"/>
            </w:rPr>
            <w:t>2012</w:t>
          </w:r>
        </w:p>
      </w:tc>
    </w:tr>
    <w:tr w:rsidR="00DF55B3" w:rsidRPr="00C60C28" w:rsidTr="00FB692F">
      <w:trPr>
        <w:trHeight w:val="255"/>
      </w:trPr>
      <w:tc>
        <w:tcPr>
          <w:tcW w:w="1780" w:type="dxa"/>
          <w:vMerge/>
        </w:tcPr>
        <w:p w:rsidR="00DF55B3" w:rsidRPr="00C60C28" w:rsidRDefault="00DF55B3" w:rsidP="003722A4">
          <w:pPr>
            <w:overflowPunct w:val="0"/>
            <w:autoSpaceDE w:val="0"/>
            <w:autoSpaceDN w:val="0"/>
            <w:adjustRightInd w:val="0"/>
            <w:rPr>
              <w:b/>
              <w:lang w:val="en-GB"/>
            </w:rPr>
          </w:pPr>
        </w:p>
      </w:tc>
      <w:tc>
        <w:tcPr>
          <w:tcW w:w="4500" w:type="dxa"/>
          <w:vMerge/>
        </w:tcPr>
        <w:p w:rsidR="00DF55B3" w:rsidRPr="00C60C28" w:rsidRDefault="00DF55B3" w:rsidP="003722A4">
          <w:pPr>
            <w:overflowPunct w:val="0"/>
            <w:autoSpaceDE w:val="0"/>
            <w:autoSpaceDN w:val="0"/>
            <w:adjustRightInd w:val="0"/>
            <w:rPr>
              <w:b/>
              <w:sz w:val="28"/>
              <w:lang w:val="en-GB"/>
            </w:rPr>
          </w:pPr>
        </w:p>
      </w:tc>
      <w:tc>
        <w:tcPr>
          <w:tcW w:w="1710" w:type="dxa"/>
          <w:vAlign w:val="center"/>
        </w:tcPr>
        <w:p w:rsidR="00DF55B3" w:rsidRPr="00FB692F" w:rsidRDefault="00C60C28" w:rsidP="003722A4">
          <w:pPr>
            <w:overflowPunct w:val="0"/>
            <w:autoSpaceDE w:val="0"/>
            <w:autoSpaceDN w:val="0"/>
            <w:adjustRightInd w:val="0"/>
            <w:rPr>
              <w:b/>
              <w:lang w:val="en-GB"/>
            </w:rPr>
          </w:pPr>
          <w:r w:rsidRPr="00FB692F">
            <w:rPr>
              <w:b/>
              <w:lang w:val="en-GB"/>
            </w:rPr>
            <w:t>Page No.</w:t>
          </w:r>
        </w:p>
      </w:tc>
      <w:tc>
        <w:tcPr>
          <w:tcW w:w="720" w:type="dxa"/>
          <w:vAlign w:val="center"/>
        </w:tcPr>
        <w:p w:rsidR="00F91E23" w:rsidRPr="00FB692F" w:rsidRDefault="00F91E23" w:rsidP="00F91E23">
          <w:pPr>
            <w:overflowPunct w:val="0"/>
            <w:autoSpaceDE w:val="0"/>
            <w:autoSpaceDN w:val="0"/>
            <w:adjustRightInd w:val="0"/>
            <w:jc w:val="center"/>
            <w:rPr>
              <w:lang w:val="en-GB"/>
            </w:rPr>
          </w:pPr>
        </w:p>
      </w:tc>
      <w:tc>
        <w:tcPr>
          <w:tcW w:w="1141" w:type="dxa"/>
          <w:vAlign w:val="center"/>
        </w:tcPr>
        <w:p w:rsidR="00DF55B3" w:rsidRPr="00C60C28" w:rsidRDefault="00F91E23" w:rsidP="003722A4">
          <w:pPr>
            <w:overflowPunct w:val="0"/>
            <w:autoSpaceDE w:val="0"/>
            <w:autoSpaceDN w:val="0"/>
            <w:adjustRightInd w:val="0"/>
            <w:jc w:val="center"/>
            <w:rPr>
              <w:lang w:val="en-GB"/>
            </w:rPr>
          </w:pPr>
          <w:r w:rsidRPr="00C60C28">
            <w:rPr>
              <w:lang w:val="en-GB"/>
            </w:rPr>
            <w:t>5</w:t>
          </w:r>
        </w:p>
      </w:tc>
    </w:tr>
  </w:tbl>
  <w:p w:rsidR="00DF55B3" w:rsidRPr="00C60C28" w:rsidRDefault="00DF55B3">
    <w:pPr>
      <w:pStyle w:val="stbilgi"/>
      <w:rPr>
        <w:lang w:val="en-G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E0A34"/>
    <w:multiLevelType w:val="hybridMultilevel"/>
    <w:tmpl w:val="40E636E6"/>
    <w:lvl w:ilvl="0" w:tplc="502058D4">
      <w:start w:val="1"/>
      <w:numFmt w:val="decimal"/>
      <w:lvlText w:val="%1."/>
      <w:lvlJc w:val="left"/>
      <w:pPr>
        <w:ind w:left="5310" w:hanging="360"/>
      </w:pPr>
      <w:rPr>
        <w:rFonts w:hint="default"/>
      </w:rPr>
    </w:lvl>
    <w:lvl w:ilvl="1" w:tplc="041F0019" w:tentative="1">
      <w:start w:val="1"/>
      <w:numFmt w:val="lowerLetter"/>
      <w:lvlText w:val="%2."/>
      <w:lvlJc w:val="left"/>
      <w:pPr>
        <w:ind w:left="6030" w:hanging="360"/>
      </w:pPr>
    </w:lvl>
    <w:lvl w:ilvl="2" w:tplc="041F001B" w:tentative="1">
      <w:start w:val="1"/>
      <w:numFmt w:val="lowerRoman"/>
      <w:lvlText w:val="%3."/>
      <w:lvlJc w:val="right"/>
      <w:pPr>
        <w:ind w:left="6750" w:hanging="180"/>
      </w:pPr>
    </w:lvl>
    <w:lvl w:ilvl="3" w:tplc="041F000F" w:tentative="1">
      <w:start w:val="1"/>
      <w:numFmt w:val="decimal"/>
      <w:lvlText w:val="%4."/>
      <w:lvlJc w:val="left"/>
      <w:pPr>
        <w:ind w:left="7470" w:hanging="360"/>
      </w:pPr>
    </w:lvl>
    <w:lvl w:ilvl="4" w:tplc="041F0019" w:tentative="1">
      <w:start w:val="1"/>
      <w:numFmt w:val="lowerLetter"/>
      <w:lvlText w:val="%5."/>
      <w:lvlJc w:val="left"/>
      <w:pPr>
        <w:ind w:left="8190" w:hanging="360"/>
      </w:pPr>
    </w:lvl>
    <w:lvl w:ilvl="5" w:tplc="041F001B" w:tentative="1">
      <w:start w:val="1"/>
      <w:numFmt w:val="lowerRoman"/>
      <w:lvlText w:val="%6."/>
      <w:lvlJc w:val="right"/>
      <w:pPr>
        <w:ind w:left="8910" w:hanging="180"/>
      </w:pPr>
    </w:lvl>
    <w:lvl w:ilvl="6" w:tplc="041F000F" w:tentative="1">
      <w:start w:val="1"/>
      <w:numFmt w:val="decimal"/>
      <w:lvlText w:val="%7."/>
      <w:lvlJc w:val="left"/>
      <w:pPr>
        <w:ind w:left="9630" w:hanging="360"/>
      </w:pPr>
    </w:lvl>
    <w:lvl w:ilvl="7" w:tplc="041F0019" w:tentative="1">
      <w:start w:val="1"/>
      <w:numFmt w:val="lowerLetter"/>
      <w:lvlText w:val="%8."/>
      <w:lvlJc w:val="left"/>
      <w:pPr>
        <w:ind w:left="10350" w:hanging="360"/>
      </w:pPr>
    </w:lvl>
    <w:lvl w:ilvl="8" w:tplc="041F001B" w:tentative="1">
      <w:start w:val="1"/>
      <w:numFmt w:val="lowerRoman"/>
      <w:lvlText w:val="%9."/>
      <w:lvlJc w:val="right"/>
      <w:pPr>
        <w:ind w:left="11070" w:hanging="180"/>
      </w:pPr>
    </w:lvl>
  </w:abstractNum>
  <w:abstractNum w:abstractNumId="1">
    <w:nsid w:val="0496290E"/>
    <w:multiLevelType w:val="hybridMultilevel"/>
    <w:tmpl w:val="C4BE3BC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5570F43"/>
    <w:multiLevelType w:val="multilevel"/>
    <w:tmpl w:val="459004E4"/>
    <w:lvl w:ilvl="0">
      <w:start w:val="5"/>
      <w:numFmt w:val="decimal"/>
      <w:lvlText w:val="%1."/>
      <w:lvlJc w:val="left"/>
      <w:pPr>
        <w:tabs>
          <w:tab w:val="num" w:pos="360"/>
        </w:tabs>
        <w:ind w:left="0" w:firstLine="0"/>
      </w:pPr>
      <w:rPr>
        <w:rFonts w:hint="default"/>
        <w:b/>
      </w:rPr>
    </w:lvl>
    <w:lvl w:ilvl="1">
      <w:start w:val="1"/>
      <w:numFmt w:val="decimal"/>
      <w:lvlText w:val="%1.%2"/>
      <w:lvlJc w:val="left"/>
      <w:pPr>
        <w:tabs>
          <w:tab w:val="num" w:pos="360"/>
        </w:tabs>
        <w:ind w:left="0" w:firstLine="0"/>
      </w:pPr>
      <w:rPr>
        <w:rFonts w:hint="default"/>
        <w:b/>
      </w:rPr>
    </w:lvl>
    <w:lvl w:ilvl="2">
      <w:start w:val="1"/>
      <w:numFmt w:val="decimal"/>
      <w:lvlText w:val="%1.%2.%3"/>
      <w:lvlJc w:val="left"/>
      <w:pPr>
        <w:tabs>
          <w:tab w:val="num" w:pos="720"/>
        </w:tabs>
        <w:ind w:left="0" w:firstLine="0"/>
      </w:pPr>
      <w:rPr>
        <w:rFonts w:hint="default"/>
        <w:b/>
        <w:i w:val="0"/>
        <w:color w:val="auto"/>
      </w:rPr>
    </w:lvl>
    <w:lvl w:ilvl="3">
      <w:start w:val="1"/>
      <w:numFmt w:val="decimal"/>
      <w:lvlText w:val="%1.%2.%3.%4"/>
      <w:lvlJc w:val="left"/>
      <w:pPr>
        <w:tabs>
          <w:tab w:val="num" w:pos="720"/>
        </w:tabs>
        <w:ind w:left="0" w:firstLine="0"/>
      </w:pPr>
      <w:rPr>
        <w:rFonts w:hint="default"/>
        <w:b/>
        <w:i w:val="0"/>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3">
    <w:nsid w:val="05B651AC"/>
    <w:multiLevelType w:val="hybridMultilevel"/>
    <w:tmpl w:val="C29C6874"/>
    <w:lvl w:ilvl="0" w:tplc="2A24FD36">
      <w:start w:val="5"/>
      <w:numFmt w:val="bullet"/>
      <w:lvlText w:val="-"/>
      <w:lvlJc w:val="left"/>
      <w:pPr>
        <w:ind w:left="1080" w:hanging="360"/>
      </w:pPr>
      <w:rPr>
        <w:rFonts w:ascii="Times New Roman" w:eastAsia="Times New Roman" w:hAnsi="Times New Roman" w:cs="Times New Roman"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
    <w:nsid w:val="05DA2593"/>
    <w:multiLevelType w:val="hybridMultilevel"/>
    <w:tmpl w:val="0C6E540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14A64757"/>
    <w:multiLevelType w:val="multilevel"/>
    <w:tmpl w:val="53C2ADA0"/>
    <w:lvl w:ilvl="0">
      <w:start w:val="6"/>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6">
    <w:nsid w:val="2AEB4633"/>
    <w:multiLevelType w:val="hybridMultilevel"/>
    <w:tmpl w:val="BC94EE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43AF5D30"/>
    <w:multiLevelType w:val="hybridMultilevel"/>
    <w:tmpl w:val="84CE6BC8"/>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8">
    <w:nsid w:val="48AF14C7"/>
    <w:multiLevelType w:val="hybridMultilevel"/>
    <w:tmpl w:val="8676D5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4C3E2F6A"/>
    <w:multiLevelType w:val="hybridMultilevel"/>
    <w:tmpl w:val="635AD55A"/>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0">
    <w:nsid w:val="515D2887"/>
    <w:multiLevelType w:val="hybridMultilevel"/>
    <w:tmpl w:val="10225D30"/>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1">
    <w:nsid w:val="51766D7C"/>
    <w:multiLevelType w:val="hybridMultilevel"/>
    <w:tmpl w:val="FE64CFAC"/>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2">
    <w:nsid w:val="54DC55B1"/>
    <w:multiLevelType w:val="hybridMultilevel"/>
    <w:tmpl w:val="AA66B3DE"/>
    <w:lvl w:ilvl="0" w:tplc="F0625F56">
      <w:start w:val="1"/>
      <w:numFmt w:val="decimal"/>
      <w:lvlText w:val="%1."/>
      <w:lvlJc w:val="left"/>
      <w:pPr>
        <w:tabs>
          <w:tab w:val="num" w:pos="720"/>
        </w:tabs>
        <w:ind w:left="720" w:hanging="360"/>
      </w:pPr>
    </w:lvl>
    <w:lvl w:ilvl="1" w:tplc="E05EF542">
      <w:numFmt w:val="none"/>
      <w:lvlText w:val=""/>
      <w:lvlJc w:val="left"/>
      <w:pPr>
        <w:tabs>
          <w:tab w:val="num" w:pos="360"/>
        </w:tabs>
      </w:pPr>
    </w:lvl>
    <w:lvl w:ilvl="2" w:tplc="7960E954">
      <w:numFmt w:val="none"/>
      <w:lvlText w:val=""/>
      <w:lvlJc w:val="left"/>
      <w:pPr>
        <w:tabs>
          <w:tab w:val="num" w:pos="360"/>
        </w:tabs>
      </w:pPr>
    </w:lvl>
    <w:lvl w:ilvl="3" w:tplc="FB48C50E">
      <w:numFmt w:val="none"/>
      <w:lvlText w:val=""/>
      <w:lvlJc w:val="left"/>
      <w:pPr>
        <w:tabs>
          <w:tab w:val="num" w:pos="360"/>
        </w:tabs>
      </w:pPr>
    </w:lvl>
    <w:lvl w:ilvl="4" w:tplc="5B540A52">
      <w:numFmt w:val="none"/>
      <w:lvlText w:val=""/>
      <w:lvlJc w:val="left"/>
      <w:pPr>
        <w:tabs>
          <w:tab w:val="num" w:pos="360"/>
        </w:tabs>
      </w:pPr>
    </w:lvl>
    <w:lvl w:ilvl="5" w:tplc="68C601BC">
      <w:numFmt w:val="none"/>
      <w:lvlText w:val=""/>
      <w:lvlJc w:val="left"/>
      <w:pPr>
        <w:tabs>
          <w:tab w:val="num" w:pos="360"/>
        </w:tabs>
      </w:pPr>
    </w:lvl>
    <w:lvl w:ilvl="6" w:tplc="071401BA">
      <w:numFmt w:val="none"/>
      <w:lvlText w:val=""/>
      <w:lvlJc w:val="left"/>
      <w:pPr>
        <w:tabs>
          <w:tab w:val="num" w:pos="360"/>
        </w:tabs>
      </w:pPr>
    </w:lvl>
    <w:lvl w:ilvl="7" w:tplc="7D106E2E">
      <w:numFmt w:val="none"/>
      <w:lvlText w:val=""/>
      <w:lvlJc w:val="left"/>
      <w:pPr>
        <w:tabs>
          <w:tab w:val="num" w:pos="360"/>
        </w:tabs>
      </w:pPr>
    </w:lvl>
    <w:lvl w:ilvl="8" w:tplc="3B4E71A0">
      <w:numFmt w:val="none"/>
      <w:lvlText w:val=""/>
      <w:lvlJc w:val="left"/>
      <w:pPr>
        <w:tabs>
          <w:tab w:val="num" w:pos="360"/>
        </w:tabs>
      </w:pPr>
    </w:lvl>
  </w:abstractNum>
  <w:abstractNum w:abstractNumId="13">
    <w:nsid w:val="67A15A74"/>
    <w:multiLevelType w:val="hybridMultilevel"/>
    <w:tmpl w:val="0E8C4F56"/>
    <w:lvl w:ilvl="0" w:tplc="041F0001">
      <w:start w:val="1"/>
      <w:numFmt w:val="bullet"/>
      <w:lvlText w:val=""/>
      <w:lvlJc w:val="left"/>
      <w:pPr>
        <w:ind w:left="720" w:hanging="360"/>
      </w:pPr>
      <w:rPr>
        <w:rFonts w:ascii="Symbol" w:hAnsi="Symbol" w:hint="default"/>
        <w:b/>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71494B61"/>
    <w:multiLevelType w:val="hybridMultilevel"/>
    <w:tmpl w:val="D9D436B8"/>
    <w:lvl w:ilvl="0" w:tplc="A2365A34">
      <w:start w:val="1"/>
      <w:numFmt w:val="bullet"/>
      <w:lvlText w:val=""/>
      <w:lvlJc w:val="left"/>
      <w:pPr>
        <w:ind w:left="360" w:hanging="360"/>
      </w:pPr>
      <w:rPr>
        <w:rFonts w:ascii="Symbol" w:hAnsi="Symbol" w:hint="default"/>
        <w:color w:val="auto"/>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5">
    <w:nsid w:val="763F14B7"/>
    <w:multiLevelType w:val="hybridMultilevel"/>
    <w:tmpl w:val="72DA80C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12"/>
  </w:num>
  <w:num w:numId="3">
    <w:abstractNumId w:val="9"/>
  </w:num>
  <w:num w:numId="4">
    <w:abstractNumId w:val="14"/>
  </w:num>
  <w:num w:numId="5">
    <w:abstractNumId w:val="10"/>
  </w:num>
  <w:num w:numId="6">
    <w:abstractNumId w:val="7"/>
  </w:num>
  <w:num w:numId="7">
    <w:abstractNumId w:val="11"/>
  </w:num>
  <w:num w:numId="8">
    <w:abstractNumId w:val="6"/>
  </w:num>
  <w:num w:numId="9">
    <w:abstractNumId w:val="15"/>
  </w:num>
  <w:num w:numId="10">
    <w:abstractNumId w:val="4"/>
  </w:num>
  <w:num w:numId="11">
    <w:abstractNumId w:val="1"/>
  </w:num>
  <w:num w:numId="12">
    <w:abstractNumId w:val="8"/>
  </w:num>
  <w:num w:numId="13">
    <w:abstractNumId w:val="13"/>
  </w:num>
  <w:num w:numId="14">
    <w:abstractNumId w:val="5"/>
  </w:num>
  <w:num w:numId="15">
    <w:abstractNumId w:val="0"/>
  </w:num>
  <w:num w:numId="16">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1505"/>
  </w:hdrShapeDefaults>
  <w:footnotePr>
    <w:footnote w:id="-1"/>
    <w:footnote w:id="0"/>
  </w:footnotePr>
  <w:endnotePr>
    <w:endnote w:id="-1"/>
    <w:endnote w:id="0"/>
  </w:endnotePr>
  <w:compat>
    <w:compatSetting w:name="compatibilityMode" w:uri="http://schemas.microsoft.com/office/word" w:val="12"/>
  </w:compat>
  <w:rsids>
    <w:rsidRoot w:val="00781F4A"/>
    <w:rsid w:val="0002190A"/>
    <w:rsid w:val="000352AD"/>
    <w:rsid w:val="00051D8E"/>
    <w:rsid w:val="00056311"/>
    <w:rsid w:val="00072592"/>
    <w:rsid w:val="00080242"/>
    <w:rsid w:val="000A53A5"/>
    <w:rsid w:val="000A60EA"/>
    <w:rsid w:val="000B3F22"/>
    <w:rsid w:val="000C2CD9"/>
    <w:rsid w:val="000D0768"/>
    <w:rsid w:val="000D0925"/>
    <w:rsid w:val="000D1F42"/>
    <w:rsid w:val="000D2CD9"/>
    <w:rsid w:val="000F09B2"/>
    <w:rsid w:val="000F6170"/>
    <w:rsid w:val="00117BE2"/>
    <w:rsid w:val="00130AB1"/>
    <w:rsid w:val="0014785A"/>
    <w:rsid w:val="001742C9"/>
    <w:rsid w:val="00190A67"/>
    <w:rsid w:val="001A0352"/>
    <w:rsid w:val="001C3128"/>
    <w:rsid w:val="001C31E4"/>
    <w:rsid w:val="001C53EC"/>
    <w:rsid w:val="001E60AB"/>
    <w:rsid w:val="001E7F2A"/>
    <w:rsid w:val="00203506"/>
    <w:rsid w:val="00214CF5"/>
    <w:rsid w:val="00223B72"/>
    <w:rsid w:val="00240F69"/>
    <w:rsid w:val="00245FA8"/>
    <w:rsid w:val="002618FD"/>
    <w:rsid w:val="0026752B"/>
    <w:rsid w:val="002739B0"/>
    <w:rsid w:val="0029710F"/>
    <w:rsid w:val="002E4782"/>
    <w:rsid w:val="002E7BF2"/>
    <w:rsid w:val="002F3F4C"/>
    <w:rsid w:val="00303EC4"/>
    <w:rsid w:val="00316AB6"/>
    <w:rsid w:val="00347122"/>
    <w:rsid w:val="00362460"/>
    <w:rsid w:val="003722A4"/>
    <w:rsid w:val="00375BDE"/>
    <w:rsid w:val="0038463B"/>
    <w:rsid w:val="00397A8F"/>
    <w:rsid w:val="003A3609"/>
    <w:rsid w:val="003B3F80"/>
    <w:rsid w:val="003D7BD3"/>
    <w:rsid w:val="003F5A4F"/>
    <w:rsid w:val="003F7EB6"/>
    <w:rsid w:val="004213D1"/>
    <w:rsid w:val="004320EB"/>
    <w:rsid w:val="00451ABB"/>
    <w:rsid w:val="004634DF"/>
    <w:rsid w:val="00481298"/>
    <w:rsid w:val="00483686"/>
    <w:rsid w:val="004837B4"/>
    <w:rsid w:val="004905E0"/>
    <w:rsid w:val="00496418"/>
    <w:rsid w:val="004A1042"/>
    <w:rsid w:val="004C39CC"/>
    <w:rsid w:val="004C529A"/>
    <w:rsid w:val="004D273E"/>
    <w:rsid w:val="004D4954"/>
    <w:rsid w:val="004D708B"/>
    <w:rsid w:val="004E7D32"/>
    <w:rsid w:val="0051359A"/>
    <w:rsid w:val="005219F3"/>
    <w:rsid w:val="005302C8"/>
    <w:rsid w:val="00547196"/>
    <w:rsid w:val="00550B99"/>
    <w:rsid w:val="00554351"/>
    <w:rsid w:val="0056063B"/>
    <w:rsid w:val="00562B62"/>
    <w:rsid w:val="00567EF8"/>
    <w:rsid w:val="00582CC1"/>
    <w:rsid w:val="00586B0A"/>
    <w:rsid w:val="005C1E47"/>
    <w:rsid w:val="005F20B4"/>
    <w:rsid w:val="00600C40"/>
    <w:rsid w:val="00601C0F"/>
    <w:rsid w:val="0062292C"/>
    <w:rsid w:val="00661B33"/>
    <w:rsid w:val="00663C89"/>
    <w:rsid w:val="00664476"/>
    <w:rsid w:val="006645C2"/>
    <w:rsid w:val="006667EA"/>
    <w:rsid w:val="00681355"/>
    <w:rsid w:val="006A54D7"/>
    <w:rsid w:val="006B3DE7"/>
    <w:rsid w:val="00700AF3"/>
    <w:rsid w:val="00701E10"/>
    <w:rsid w:val="007022AF"/>
    <w:rsid w:val="0072153D"/>
    <w:rsid w:val="007420C5"/>
    <w:rsid w:val="00770C50"/>
    <w:rsid w:val="0077247D"/>
    <w:rsid w:val="00781F4A"/>
    <w:rsid w:val="00792EB9"/>
    <w:rsid w:val="00793197"/>
    <w:rsid w:val="00795946"/>
    <w:rsid w:val="00795D99"/>
    <w:rsid w:val="007B7594"/>
    <w:rsid w:val="007C0085"/>
    <w:rsid w:val="007F0F16"/>
    <w:rsid w:val="007F499F"/>
    <w:rsid w:val="0080718E"/>
    <w:rsid w:val="008202CD"/>
    <w:rsid w:val="00821903"/>
    <w:rsid w:val="0083075D"/>
    <w:rsid w:val="00831987"/>
    <w:rsid w:val="0083787A"/>
    <w:rsid w:val="00846A23"/>
    <w:rsid w:val="00851C39"/>
    <w:rsid w:val="00856B8A"/>
    <w:rsid w:val="008A2F3D"/>
    <w:rsid w:val="008B03B6"/>
    <w:rsid w:val="008E634B"/>
    <w:rsid w:val="008F5861"/>
    <w:rsid w:val="008F635B"/>
    <w:rsid w:val="008F7829"/>
    <w:rsid w:val="00905BF7"/>
    <w:rsid w:val="00907EE3"/>
    <w:rsid w:val="009111F2"/>
    <w:rsid w:val="00931B41"/>
    <w:rsid w:val="00967C3F"/>
    <w:rsid w:val="0098284E"/>
    <w:rsid w:val="009A496C"/>
    <w:rsid w:val="009A685E"/>
    <w:rsid w:val="009C5AA4"/>
    <w:rsid w:val="009C70BF"/>
    <w:rsid w:val="009D4593"/>
    <w:rsid w:val="009E3D36"/>
    <w:rsid w:val="009F1DF8"/>
    <w:rsid w:val="009F7947"/>
    <w:rsid w:val="00A041E9"/>
    <w:rsid w:val="00A15F92"/>
    <w:rsid w:val="00A22A48"/>
    <w:rsid w:val="00A25A5E"/>
    <w:rsid w:val="00A31BD9"/>
    <w:rsid w:val="00A56360"/>
    <w:rsid w:val="00A62FD5"/>
    <w:rsid w:val="00A63E94"/>
    <w:rsid w:val="00A643AF"/>
    <w:rsid w:val="00A82656"/>
    <w:rsid w:val="00A96BE6"/>
    <w:rsid w:val="00AA6168"/>
    <w:rsid w:val="00AD4BCE"/>
    <w:rsid w:val="00AE0D80"/>
    <w:rsid w:val="00AE1CB8"/>
    <w:rsid w:val="00AF1E29"/>
    <w:rsid w:val="00AF35BF"/>
    <w:rsid w:val="00B03CCC"/>
    <w:rsid w:val="00B17B47"/>
    <w:rsid w:val="00B2060A"/>
    <w:rsid w:val="00B370E4"/>
    <w:rsid w:val="00B60EAE"/>
    <w:rsid w:val="00B672BA"/>
    <w:rsid w:val="00B74705"/>
    <w:rsid w:val="00B91392"/>
    <w:rsid w:val="00BA7632"/>
    <w:rsid w:val="00BB269F"/>
    <w:rsid w:val="00BD1D46"/>
    <w:rsid w:val="00C02495"/>
    <w:rsid w:val="00C15B7A"/>
    <w:rsid w:val="00C3727B"/>
    <w:rsid w:val="00C60C28"/>
    <w:rsid w:val="00C6248B"/>
    <w:rsid w:val="00C649CC"/>
    <w:rsid w:val="00C65D83"/>
    <w:rsid w:val="00CA4114"/>
    <w:rsid w:val="00CA6A8F"/>
    <w:rsid w:val="00CB59D7"/>
    <w:rsid w:val="00CB5B98"/>
    <w:rsid w:val="00CC05AD"/>
    <w:rsid w:val="00CD5E74"/>
    <w:rsid w:val="00D142A5"/>
    <w:rsid w:val="00D14D02"/>
    <w:rsid w:val="00D34E34"/>
    <w:rsid w:val="00D568DE"/>
    <w:rsid w:val="00D83FA1"/>
    <w:rsid w:val="00DA5F95"/>
    <w:rsid w:val="00DA7BE0"/>
    <w:rsid w:val="00DB083A"/>
    <w:rsid w:val="00DC2ED2"/>
    <w:rsid w:val="00DC778C"/>
    <w:rsid w:val="00DE40E6"/>
    <w:rsid w:val="00DE7127"/>
    <w:rsid w:val="00DF0693"/>
    <w:rsid w:val="00DF55B3"/>
    <w:rsid w:val="00DF5EB4"/>
    <w:rsid w:val="00DF72C0"/>
    <w:rsid w:val="00E01923"/>
    <w:rsid w:val="00E06EA1"/>
    <w:rsid w:val="00E11738"/>
    <w:rsid w:val="00E16143"/>
    <w:rsid w:val="00E204F7"/>
    <w:rsid w:val="00E324DF"/>
    <w:rsid w:val="00E62F0D"/>
    <w:rsid w:val="00E67709"/>
    <w:rsid w:val="00E72794"/>
    <w:rsid w:val="00E978E7"/>
    <w:rsid w:val="00EA12FD"/>
    <w:rsid w:val="00EA4091"/>
    <w:rsid w:val="00EB6794"/>
    <w:rsid w:val="00EC5557"/>
    <w:rsid w:val="00EF3407"/>
    <w:rsid w:val="00F02CF7"/>
    <w:rsid w:val="00F069FD"/>
    <w:rsid w:val="00F0744E"/>
    <w:rsid w:val="00F12221"/>
    <w:rsid w:val="00F13F70"/>
    <w:rsid w:val="00F20BBE"/>
    <w:rsid w:val="00F45888"/>
    <w:rsid w:val="00F47D1D"/>
    <w:rsid w:val="00F6350C"/>
    <w:rsid w:val="00F63B6B"/>
    <w:rsid w:val="00F736EB"/>
    <w:rsid w:val="00F82A7B"/>
    <w:rsid w:val="00F91E23"/>
    <w:rsid w:val="00FA4E2D"/>
    <w:rsid w:val="00FB0160"/>
    <w:rsid w:val="00FB1E6D"/>
    <w:rsid w:val="00FB692F"/>
    <w:rsid w:val="00FD0F13"/>
    <w:rsid w:val="00FD2AA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420C5"/>
  </w:style>
  <w:style w:type="paragraph" w:styleId="Balk1">
    <w:name w:val="heading 1"/>
    <w:basedOn w:val="Normal"/>
    <w:next w:val="Normal"/>
    <w:qFormat/>
    <w:rsid w:val="007420C5"/>
    <w:pPr>
      <w:keepNext/>
      <w:jc w:val="center"/>
      <w:outlineLvl w:val="0"/>
    </w:pPr>
    <w:rPr>
      <w:b/>
      <w:smallCaps/>
      <w:sz w:val="24"/>
    </w:rPr>
  </w:style>
  <w:style w:type="paragraph" w:styleId="Balk2">
    <w:name w:val="heading 2"/>
    <w:basedOn w:val="Normal"/>
    <w:next w:val="Normal"/>
    <w:link w:val="Balk2Char"/>
    <w:qFormat/>
    <w:rsid w:val="007420C5"/>
    <w:pPr>
      <w:keepNext/>
      <w:jc w:val="center"/>
      <w:outlineLvl w:val="1"/>
    </w:pPr>
    <w:rPr>
      <w:b/>
      <w:sz w:val="36"/>
    </w:rPr>
  </w:style>
  <w:style w:type="paragraph" w:styleId="Balk3">
    <w:name w:val="heading 3"/>
    <w:basedOn w:val="Normal"/>
    <w:next w:val="Normal"/>
    <w:qFormat/>
    <w:rsid w:val="007420C5"/>
    <w:pPr>
      <w:keepNext/>
      <w:jc w:val="center"/>
      <w:outlineLvl w:val="2"/>
    </w:pPr>
    <w:rPr>
      <w:b/>
      <w:sz w:val="28"/>
    </w:rPr>
  </w:style>
  <w:style w:type="paragraph" w:styleId="Balk4">
    <w:name w:val="heading 4"/>
    <w:basedOn w:val="Normal"/>
    <w:next w:val="Normal"/>
    <w:qFormat/>
    <w:rsid w:val="007420C5"/>
    <w:pPr>
      <w:keepNext/>
      <w:jc w:val="both"/>
      <w:outlineLvl w:val="3"/>
    </w:pPr>
    <w:rPr>
      <w:b/>
      <w:sz w:val="18"/>
    </w:rPr>
  </w:style>
  <w:style w:type="paragraph" w:styleId="Balk5">
    <w:name w:val="heading 5"/>
    <w:basedOn w:val="Normal"/>
    <w:next w:val="Normal"/>
    <w:qFormat/>
    <w:rsid w:val="007420C5"/>
    <w:pPr>
      <w:keepNext/>
      <w:jc w:val="both"/>
      <w:outlineLvl w:val="4"/>
    </w:pPr>
    <w:rPr>
      <w:b/>
      <w:color w:val="0000FF"/>
      <w:sz w:val="18"/>
    </w:rPr>
  </w:style>
  <w:style w:type="paragraph" w:styleId="Balk6">
    <w:name w:val="heading 6"/>
    <w:basedOn w:val="Normal"/>
    <w:next w:val="Normal"/>
    <w:qFormat/>
    <w:rsid w:val="007420C5"/>
    <w:pPr>
      <w:keepNext/>
      <w:jc w:val="both"/>
      <w:outlineLvl w:val="5"/>
    </w:pPr>
    <w:rPr>
      <w:b/>
      <w:sz w:val="18"/>
      <w:u w:val="single"/>
    </w:rPr>
  </w:style>
  <w:style w:type="paragraph" w:styleId="Balk7">
    <w:name w:val="heading 7"/>
    <w:basedOn w:val="Normal"/>
    <w:next w:val="Normal"/>
    <w:qFormat/>
    <w:rsid w:val="007420C5"/>
    <w:pPr>
      <w:keepNext/>
      <w:jc w:val="both"/>
      <w:outlineLvl w:val="6"/>
    </w:pPr>
    <w:rPr>
      <w:i/>
      <w:sz w:val="16"/>
    </w:rPr>
  </w:style>
  <w:style w:type="paragraph" w:styleId="Balk8">
    <w:name w:val="heading 8"/>
    <w:basedOn w:val="Normal"/>
    <w:next w:val="Normal"/>
    <w:qFormat/>
    <w:rsid w:val="007420C5"/>
    <w:pPr>
      <w:keepNext/>
      <w:jc w:val="both"/>
      <w:outlineLvl w:val="7"/>
    </w:pPr>
    <w:rPr>
      <w:b/>
      <w:i/>
      <w:sz w:val="18"/>
    </w:rPr>
  </w:style>
  <w:style w:type="paragraph" w:styleId="Balk9">
    <w:name w:val="heading 9"/>
    <w:basedOn w:val="Normal"/>
    <w:next w:val="Normal"/>
    <w:qFormat/>
    <w:rsid w:val="007420C5"/>
    <w:pPr>
      <w:keepNext/>
      <w:jc w:val="both"/>
      <w:outlineLvl w:val="8"/>
    </w:pPr>
    <w:rPr>
      <w:b/>
      <w:color w:val="FFFFF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7420C5"/>
    <w:pPr>
      <w:tabs>
        <w:tab w:val="center" w:pos="4536"/>
        <w:tab w:val="right" w:pos="9072"/>
      </w:tabs>
    </w:pPr>
  </w:style>
  <w:style w:type="paragraph" w:styleId="Altbilgi">
    <w:name w:val="footer"/>
    <w:basedOn w:val="Normal"/>
    <w:link w:val="AltbilgiChar"/>
    <w:rsid w:val="007420C5"/>
    <w:pPr>
      <w:tabs>
        <w:tab w:val="center" w:pos="4536"/>
        <w:tab w:val="right" w:pos="9072"/>
      </w:tabs>
    </w:pPr>
  </w:style>
  <w:style w:type="character" w:styleId="SayfaNumaras">
    <w:name w:val="page number"/>
    <w:basedOn w:val="VarsaylanParagrafYazTipi"/>
    <w:rsid w:val="007420C5"/>
  </w:style>
  <w:style w:type="paragraph" w:styleId="BalonMetni">
    <w:name w:val="Balloon Text"/>
    <w:basedOn w:val="Normal"/>
    <w:semiHidden/>
    <w:rsid w:val="00223B72"/>
    <w:rPr>
      <w:rFonts w:ascii="Tahoma" w:hAnsi="Tahoma" w:cs="Tahoma"/>
      <w:sz w:val="16"/>
      <w:szCs w:val="16"/>
    </w:rPr>
  </w:style>
  <w:style w:type="table" w:styleId="TabloKlavuzu">
    <w:name w:val="Table Grid"/>
    <w:basedOn w:val="NormalTablo"/>
    <w:rsid w:val="00051D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GvdeMetni3">
    <w:name w:val="Body Text 3"/>
    <w:basedOn w:val="Normal"/>
    <w:rsid w:val="00EF3407"/>
    <w:pPr>
      <w:jc w:val="both"/>
    </w:pPr>
    <w:rPr>
      <w:rFonts w:ascii="Arial" w:hAnsi="Arial" w:cs="Arial"/>
    </w:rPr>
  </w:style>
  <w:style w:type="character" w:styleId="Kpr">
    <w:name w:val="Hyperlink"/>
    <w:basedOn w:val="VarsaylanParagrafYazTipi"/>
    <w:rsid w:val="00EF3407"/>
    <w:rPr>
      <w:color w:val="0000FF"/>
      <w:u w:val="single"/>
    </w:rPr>
  </w:style>
  <w:style w:type="paragraph" w:styleId="BelgeBalantlar">
    <w:name w:val="Document Map"/>
    <w:basedOn w:val="Normal"/>
    <w:semiHidden/>
    <w:rsid w:val="00A22A48"/>
    <w:pPr>
      <w:shd w:val="clear" w:color="auto" w:fill="000080"/>
    </w:pPr>
    <w:rPr>
      <w:rFonts w:ascii="Tahoma" w:hAnsi="Tahoma" w:cs="Tahoma"/>
    </w:rPr>
  </w:style>
  <w:style w:type="character" w:customStyle="1" w:styleId="Balk2Char">
    <w:name w:val="Başlık 2 Char"/>
    <w:basedOn w:val="VarsaylanParagrafYazTipi"/>
    <w:link w:val="Balk2"/>
    <w:rsid w:val="00A22A48"/>
    <w:rPr>
      <w:b/>
      <w:sz w:val="36"/>
      <w:lang w:val="tr-TR" w:eastAsia="tr-TR" w:bidi="ar-SA"/>
    </w:rPr>
  </w:style>
  <w:style w:type="paragraph" w:styleId="ListeParagraf">
    <w:name w:val="List Paragraph"/>
    <w:basedOn w:val="Normal"/>
    <w:uiPriority w:val="34"/>
    <w:qFormat/>
    <w:rsid w:val="006645C2"/>
    <w:pPr>
      <w:ind w:left="708"/>
    </w:pPr>
  </w:style>
  <w:style w:type="paragraph" w:styleId="GvdeMetni">
    <w:name w:val="Body Text"/>
    <w:basedOn w:val="Normal"/>
    <w:link w:val="GvdeMetniChar"/>
    <w:rsid w:val="0098284E"/>
    <w:pPr>
      <w:spacing w:after="120"/>
    </w:pPr>
  </w:style>
  <w:style w:type="character" w:customStyle="1" w:styleId="GvdeMetniChar">
    <w:name w:val="Gövde Metni Char"/>
    <w:basedOn w:val="VarsaylanParagrafYazTipi"/>
    <w:link w:val="GvdeMetni"/>
    <w:rsid w:val="0098284E"/>
  </w:style>
  <w:style w:type="paragraph" w:styleId="GvdeMetniGirintisi2">
    <w:name w:val="Body Text Indent 2"/>
    <w:basedOn w:val="Normal"/>
    <w:link w:val="GvdeMetniGirintisi2Char"/>
    <w:rsid w:val="0098284E"/>
    <w:pPr>
      <w:spacing w:after="120" w:line="480" w:lineRule="auto"/>
      <w:ind w:left="283"/>
    </w:pPr>
  </w:style>
  <w:style w:type="character" w:customStyle="1" w:styleId="GvdeMetniGirintisi2Char">
    <w:name w:val="Gövde Metni Girintisi 2 Char"/>
    <w:basedOn w:val="VarsaylanParagrafYazTipi"/>
    <w:link w:val="GvdeMetniGirintisi2"/>
    <w:rsid w:val="0098284E"/>
  </w:style>
  <w:style w:type="paragraph" w:styleId="GvdeMetni2">
    <w:name w:val="Body Text 2"/>
    <w:basedOn w:val="Normal"/>
    <w:link w:val="GvdeMetni2Char"/>
    <w:rsid w:val="0098284E"/>
    <w:pPr>
      <w:spacing w:after="120" w:line="480" w:lineRule="auto"/>
    </w:pPr>
  </w:style>
  <w:style w:type="character" w:customStyle="1" w:styleId="GvdeMetni2Char">
    <w:name w:val="Gövde Metni 2 Char"/>
    <w:basedOn w:val="VarsaylanParagrafYazTipi"/>
    <w:link w:val="GvdeMetni2"/>
    <w:rsid w:val="0098284E"/>
  </w:style>
  <w:style w:type="character" w:customStyle="1" w:styleId="AltbilgiChar">
    <w:name w:val="Altbilgi Char"/>
    <w:basedOn w:val="VarsaylanParagrafYazTipi"/>
    <w:link w:val="Altbilgi"/>
    <w:rsid w:val="00347122"/>
  </w:style>
  <w:style w:type="paragraph" w:styleId="NormalWeb">
    <w:name w:val="Normal (Web)"/>
    <w:basedOn w:val="Normal"/>
    <w:uiPriority w:val="99"/>
    <w:unhideWhenUsed/>
    <w:rsid w:val="00770C50"/>
    <w:pPr>
      <w:spacing w:before="100" w:beforeAutospacing="1" w:after="100" w:afterAutospacing="1"/>
    </w:pPr>
    <w:rPr>
      <w:sz w:val="24"/>
      <w:szCs w:val="24"/>
    </w:rPr>
  </w:style>
  <w:style w:type="character" w:styleId="Gl">
    <w:name w:val="Strong"/>
    <w:basedOn w:val="VarsaylanParagrafYazTipi"/>
    <w:uiPriority w:val="22"/>
    <w:qFormat/>
    <w:rsid w:val="00770C50"/>
    <w:rPr>
      <w:b/>
      <w:bCs/>
    </w:rPr>
  </w:style>
  <w:style w:type="character" w:customStyle="1" w:styleId="apple-converted-space">
    <w:name w:val="apple-converted-space"/>
    <w:basedOn w:val="VarsaylanParagrafYazTipi"/>
    <w:rsid w:val="00770C5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7894340">
      <w:bodyDiv w:val="1"/>
      <w:marLeft w:val="0"/>
      <w:marRight w:val="0"/>
      <w:marTop w:val="0"/>
      <w:marBottom w:val="0"/>
      <w:divBdr>
        <w:top w:val="none" w:sz="0" w:space="0" w:color="auto"/>
        <w:left w:val="none" w:sz="0" w:space="0" w:color="auto"/>
        <w:bottom w:val="none" w:sz="0" w:space="0" w:color="auto"/>
        <w:right w:val="none" w:sz="0" w:space="0" w:color="auto"/>
      </w:divBdr>
    </w:div>
    <w:div w:id="1206141082">
      <w:bodyDiv w:val="1"/>
      <w:marLeft w:val="0"/>
      <w:marRight w:val="0"/>
      <w:marTop w:val="0"/>
      <w:marBottom w:val="0"/>
      <w:divBdr>
        <w:top w:val="none" w:sz="0" w:space="0" w:color="auto"/>
        <w:left w:val="none" w:sz="0" w:space="0" w:color="auto"/>
        <w:bottom w:val="none" w:sz="0" w:space="0" w:color="auto"/>
        <w:right w:val="none" w:sz="0" w:space="0" w:color="auto"/>
      </w:divBdr>
    </w:div>
    <w:div w:id="1403063256">
      <w:bodyDiv w:val="1"/>
      <w:marLeft w:val="0"/>
      <w:marRight w:val="0"/>
      <w:marTop w:val="0"/>
      <w:marBottom w:val="0"/>
      <w:divBdr>
        <w:top w:val="none" w:sz="0" w:space="0" w:color="auto"/>
        <w:left w:val="none" w:sz="0" w:space="0" w:color="auto"/>
        <w:bottom w:val="none" w:sz="0" w:space="0" w:color="auto"/>
        <w:right w:val="none" w:sz="0" w:space="0" w:color="auto"/>
      </w:divBdr>
    </w:div>
    <w:div w:id="1432968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DBD80B-07C4-464B-840D-39CC38E922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5</Pages>
  <Words>1475</Words>
  <Characters>7904</Characters>
  <Application>Microsoft Office Word</Application>
  <DocSecurity>0</DocSecurity>
  <Lines>65</Lines>
  <Paragraphs>18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DOKÜMAN YÖNETİMİ VE KALİTE KAYITLARI PROSEDÜRÜ</vt:lpstr>
      <vt:lpstr>DOKÜMAN YÖNETİMİ VE KALİTE KAYITLARI PROSEDÜRÜ</vt:lpstr>
    </vt:vector>
  </TitlesOfParts>
  <Company>TOSHIBA</Company>
  <LinksUpToDate>false</LinksUpToDate>
  <CharactersWithSpaces>9361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DOKÜMAN YÖNETİMİ VE KALİTE KAYITLARI PROSEDÜRÜ</dc:title>
  <dc:creator>A.SAHİN</dc:creator>
  <dc:description>5.1.3, 5.2.4, 5.3.2, 5.3.3 maddeleri revize edilmiştir. Revizyon sebebi gereksiz eylemleri kaldırmak ve revizyon no da bilgi karışıklığını önlemektir.</dc:description>
  <cp:lastModifiedBy>Banu Bayrak</cp:lastModifiedBy>
  <cp:revision>7</cp:revision>
  <cp:lastPrinted>2007-11-26T11:23:00Z</cp:lastPrinted>
  <dcterms:created xsi:type="dcterms:W3CDTF">2016-03-03T09:24:00Z</dcterms:created>
  <dcterms:modified xsi:type="dcterms:W3CDTF">2017-04-28T11:58:00Z</dcterms:modified>
</cp:coreProperties>
</file>