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T.C.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İSTANBUL OKAN ÜNİVERSİTESİ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bookmarkStart w:colFirst="0" w:colLast="0" w:name="_heading=h.udq1wsbf5yf" w:id="0"/>
      <w:bookmarkEnd w:id="0"/>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MESLEK YÜKSEKOKULU</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BİLGİSAYAR TEKNOLOJİLERİ BÖLÜMÜ</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BİLGİSAYAR DESTEKLİ TASARIM VE ANİMASYON PROGRAMI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DERS İÇERİKLERİ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
        <w:tblW w:w="9056.0" w:type="dxa"/>
        <w:jc w:val="left"/>
        <w:tblBorders>
          <w:top w:color="000000" w:space="0" w:sz="6" w:val="single"/>
          <w:bottom w:color="000000" w:space="0" w:sz="6" w:val="single"/>
          <w:right w:color="000000" w:space="0" w:sz="6" w:val="single"/>
        </w:tblBorders>
        <w:tblLayout w:type="fixed"/>
        <w:tblLook w:val="0400"/>
      </w:tblPr>
      <w:tblGrid>
        <w:gridCol w:w="1133"/>
        <w:gridCol w:w="1893"/>
        <w:gridCol w:w="5934"/>
        <w:gridCol w:w="96"/>
        <w:tblGridChange w:id="0">
          <w:tblGrid>
            <w:gridCol w:w="1133"/>
            <w:gridCol w:w="1893"/>
            <w:gridCol w:w="5934"/>
            <w:gridCol w:w="96"/>
          </w:tblGrid>
        </w:tblGridChange>
      </w:tblGrid>
      <w:tr>
        <w:trPr>
          <w:cantSplit w:val="0"/>
          <w:tblHeader w:val="0"/>
        </w:trPr>
        <w:tc>
          <w:tcPr>
            <w:gridSpan w:val="4"/>
            <w:tcBorders>
              <w:top w:color="000000" w:space="0" w:sz="0" w:val="nil"/>
              <w:left w:color="dddddd" w:space="0" w:sz="6" w:val="single"/>
            </w:tcBorders>
            <w:shd w:fill="f7f7f7" w:val="clear"/>
            <w:tcMar>
              <w:top w:w="195.0" w:type="dxa"/>
              <w:left w:w="150.0" w:type="dxa"/>
              <w:bottom w:w="150.0" w:type="dxa"/>
              <w:right w:w="75.0" w:type="dxa"/>
            </w:tcMar>
          </w:tcPr>
          <w:p w:rsidR="00000000" w:rsidDel="00000000" w:rsidP="00000000" w:rsidRDefault="00000000" w:rsidRPr="00000000" w14:paraId="00000009">
            <w:pPr>
              <w:spacing w:after="270" w:lineRule="auto"/>
              <w:rPr>
                <w:rFonts w:ascii="Arial" w:cs="Arial" w:eastAsia="Arial" w:hAnsi="Arial"/>
                <w:b w:val="1"/>
                <w:bCs w:val="1"/>
                <w:color w:val="333333"/>
                <w:sz w:val="18"/>
                <w:szCs w:val="18"/>
              </w:rPr>
            </w:pPr>
            <w:r w:rsidDel="00000000" w:rsidR="00000000" w:rsidRPr="00000000">
              <w:rPr>
                <w:rFonts w:ascii="Arial" w:cs="Arial" w:eastAsia="Arial" w:hAnsi="Arial"/>
                <w:b w:val="1"/>
                <w:bCs w:val="1"/>
                <w:color w:val="333333"/>
                <w:sz w:val="18"/>
                <w:szCs w:val="18"/>
                <w:rtl w:val="0"/>
              </w:rPr>
              <w:t xml:space="preserve">1. Yarıyıl</w:t>
            </w:r>
          </w:p>
        </w:tc>
      </w:tr>
      <w:tr>
        <w:trPr>
          <w:cantSplit w:val="0"/>
          <w:tblHeader w:val="0"/>
        </w:trPr>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0D">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Ders Kodu</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0E">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Ders Adı</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0F">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Ders İçeriği</w:t>
            </w:r>
          </w:p>
        </w:tc>
        <w:tc>
          <w:tcPr>
            <w:shd w:fill="ffffff" w:val="clear"/>
            <w:vAlign w:val="center"/>
          </w:tcPr>
          <w:p w:rsidR="00000000" w:rsidDel="00000000" w:rsidP="00000000" w:rsidRDefault="00000000" w:rsidRPr="00000000" w14:paraId="00000010">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11">
            <w:pPr>
              <w:spacing w:after="270" w:lineRule="auto"/>
              <w:rPr>
                <w:rFonts w:ascii="Arial" w:cs="Arial" w:eastAsia="Arial" w:hAnsi="Arial"/>
                <w:color w:val="333333"/>
                <w:sz w:val="18"/>
                <w:szCs w:val="18"/>
              </w:rPr>
            </w:pPr>
            <w:hyperlink r:id="rId7">
              <w:r w:rsidDel="00000000" w:rsidR="00000000" w:rsidRPr="00000000">
                <w:rPr>
                  <w:rFonts w:ascii="Arial" w:cs="Arial" w:eastAsia="Arial" w:hAnsi="Arial"/>
                  <w:color w:val="0088cc"/>
                  <w:sz w:val="18"/>
                  <w:szCs w:val="18"/>
                  <w:u w:val="single"/>
                  <w:rtl w:val="0"/>
                </w:rPr>
                <w:t xml:space="preserve">MBLP117</w:t>
              </w:r>
            </w:hyperlink>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12">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Algoritma ve Programlamanın Temelleri</w:t>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13">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Problem çözme yaklaşımları, algoritma ve akış şeması tasarımı, programlama dillerinin temel yapıları, değişkenler, veri tipleri, operatörler, kontrol yapıları (karar ve döngü), diziler, fonksiyonlar ve temel dosya işlemleri gibi konuları kapsar.</w:t>
            </w:r>
          </w:p>
        </w:tc>
        <w:tc>
          <w:tcPr>
            <w:shd w:fill="ffffff" w:val="clear"/>
            <w:vAlign w:val="center"/>
          </w:tcPr>
          <w:p w:rsidR="00000000" w:rsidDel="00000000" w:rsidP="00000000" w:rsidRDefault="00000000" w:rsidRPr="00000000" w14:paraId="00000014">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15">
            <w:pPr>
              <w:spacing w:after="270" w:lineRule="auto"/>
              <w:rPr>
                <w:rFonts w:ascii="Arial" w:cs="Arial" w:eastAsia="Arial" w:hAnsi="Arial"/>
                <w:color w:val="333333"/>
                <w:sz w:val="18"/>
                <w:szCs w:val="18"/>
              </w:rPr>
            </w:pPr>
            <w:hyperlink r:id="rId8">
              <w:r w:rsidDel="00000000" w:rsidR="00000000" w:rsidRPr="00000000">
                <w:rPr>
                  <w:rFonts w:ascii="Arial" w:cs="Arial" w:eastAsia="Arial" w:hAnsi="Arial"/>
                  <w:color w:val="0088cc"/>
                  <w:sz w:val="18"/>
                  <w:szCs w:val="18"/>
                  <w:u w:val="single"/>
                  <w:rtl w:val="0"/>
                </w:rPr>
                <w:t xml:space="preserve">MBTA101</w:t>
              </w:r>
            </w:hyperlink>
            <w:r w:rsidDel="00000000" w:rsidR="00000000" w:rsidRPr="00000000">
              <w:rPr>
                <w:rtl w:val="0"/>
              </w:rPr>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16">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Temel Sanat Eğitimi</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17">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Tasarımın temel elemanları (nokta, çizgi, leke, doku, form, mekan, renk), tasarım ilkeleri (denge, ritim, vurgu, bütünlük, hiyerarşi, oran-orantı), iki boyutlu düzlemde kompozisyon oluşturma teknikleri, renk teorisi (renk çemberi, armoniler, kontrastlar, psikolojik etkiler), ışık ve gölge prensipleri (tonlama), desen, perspektif kuralları ve görsel hikaye anlatımına giriş.</w:t>
            </w:r>
          </w:p>
        </w:tc>
        <w:tc>
          <w:tcPr>
            <w:shd w:fill="ffffff" w:val="clear"/>
            <w:vAlign w:val="center"/>
          </w:tcPr>
          <w:p w:rsidR="00000000" w:rsidDel="00000000" w:rsidP="00000000" w:rsidRDefault="00000000" w:rsidRPr="00000000" w14:paraId="00000018">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19">
            <w:pPr>
              <w:spacing w:after="270" w:lineRule="auto"/>
              <w:rPr>
                <w:rFonts w:ascii="Arial" w:cs="Arial" w:eastAsia="Arial" w:hAnsi="Arial"/>
                <w:color w:val="333333"/>
                <w:sz w:val="18"/>
                <w:szCs w:val="18"/>
              </w:rPr>
            </w:pPr>
            <w:hyperlink r:id="rId9">
              <w:r w:rsidDel="00000000" w:rsidR="00000000" w:rsidRPr="00000000">
                <w:rPr>
                  <w:rFonts w:ascii="Arial" w:cs="Arial" w:eastAsia="Arial" w:hAnsi="Arial"/>
                  <w:color w:val="0088cc"/>
                  <w:sz w:val="18"/>
                  <w:szCs w:val="18"/>
                  <w:u w:val="single"/>
                  <w:rtl w:val="0"/>
                </w:rPr>
                <w:t xml:space="preserve">MBTA103</w:t>
              </w:r>
            </w:hyperlink>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1A">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Bilgisayar Destekli Tasarım Teknikleri</w:t>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1B">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Piksel ve vektör grafikleri arasındaki farklar. Photoshop arayüzü, çözünürlük, katmanlar, seçim araçları, maskeleme, fırçalar, katman stilleri, renk düzeltme ve temel fotoğraf manipülasyonu. Illustrator arayüzü, çizim araçları, şekil oluşturma, pathfinder, metin araçları, logo ve ikon tasarımı temelleri.</w:t>
            </w:r>
          </w:p>
        </w:tc>
        <w:tc>
          <w:tcPr>
            <w:shd w:fill="ffffff" w:val="clear"/>
            <w:vAlign w:val="center"/>
          </w:tcPr>
          <w:p w:rsidR="00000000" w:rsidDel="00000000" w:rsidP="00000000" w:rsidRDefault="00000000" w:rsidRPr="00000000" w14:paraId="0000001C">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1D">
            <w:pPr>
              <w:spacing w:after="270" w:lineRule="auto"/>
              <w:rPr>
                <w:rFonts w:ascii="Arial" w:cs="Arial" w:eastAsia="Arial" w:hAnsi="Arial"/>
                <w:color w:val="333333"/>
                <w:sz w:val="18"/>
                <w:szCs w:val="18"/>
              </w:rPr>
            </w:pPr>
            <w:hyperlink r:id="rId10">
              <w:r w:rsidDel="00000000" w:rsidR="00000000" w:rsidRPr="00000000">
                <w:rPr>
                  <w:rFonts w:ascii="Arial" w:cs="Arial" w:eastAsia="Arial" w:hAnsi="Arial"/>
                  <w:color w:val="0088cc"/>
                  <w:sz w:val="18"/>
                  <w:szCs w:val="18"/>
                  <w:u w:val="single"/>
                  <w:rtl w:val="0"/>
                </w:rPr>
                <w:t xml:space="preserve">MBTA105</w:t>
              </w:r>
            </w:hyperlink>
            <w:r w:rsidDel="00000000" w:rsidR="00000000" w:rsidRPr="00000000">
              <w:rPr>
                <w:rtl w:val="0"/>
              </w:rPr>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1E">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Bilgisayar Destekli Animasyon Teknikleri</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1F">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Animasyonun 12 ilkesi (12 Principles of Animation), zamanlama (timing) ve aralık (spacing), anahtar kare (keyframe) ve ara kare (in-between) animasyonu, kare hızı (frame rate), animasyon eğrileri (curves), basit top sektirme, sarkaç hareketi ve basit yürüyüş döngüsü (walk cycle) animasyonları. Adobe Animate arayüzü, zaman çizelgesi (timeline), semboller (symbols) ve temel hareket (motion tween/classic tween) teknikleri.</w:t>
            </w:r>
          </w:p>
        </w:tc>
        <w:tc>
          <w:tcPr>
            <w:shd w:fill="ffffff" w:val="clear"/>
            <w:vAlign w:val="center"/>
          </w:tcPr>
          <w:p w:rsidR="00000000" w:rsidDel="00000000" w:rsidP="00000000" w:rsidRDefault="00000000" w:rsidRPr="00000000" w14:paraId="00000020">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21">
            <w:pPr>
              <w:spacing w:after="270" w:lineRule="auto"/>
              <w:rPr>
                <w:rFonts w:ascii="Arial" w:cs="Arial" w:eastAsia="Arial" w:hAnsi="Arial"/>
                <w:color w:val="333333"/>
                <w:sz w:val="18"/>
                <w:szCs w:val="18"/>
              </w:rPr>
            </w:pPr>
            <w:hyperlink r:id="rId11">
              <w:r w:rsidDel="00000000" w:rsidR="00000000" w:rsidRPr="00000000">
                <w:rPr>
                  <w:rFonts w:ascii="Arial" w:cs="Arial" w:eastAsia="Arial" w:hAnsi="Arial"/>
                  <w:color w:val="0088cc"/>
                  <w:sz w:val="18"/>
                  <w:szCs w:val="18"/>
                  <w:u w:val="single"/>
                  <w:rtl w:val="0"/>
                </w:rPr>
                <w:t xml:space="preserve">MMAT105</w:t>
              </w:r>
            </w:hyperlink>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22">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Genel Matematik</w:t>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23">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Temel kavramlar (doğal sayılar, tam sayılar, işlem önceliği, bölme-bölünebilme, EBOB-EKOK), rasyonel sayılar ve ondalık sayılar, birinci dereceden bir ve iki bilinmeyenli denklemler, basit eşitsizlikler ve mutlak değer, üslü sayılar, köklü sayılar, çarpanlara ayırma ve özdeşlikler, oran-orantı ve bu konulara dayalı problemler (sayı-kesir, yaş, yüzde, kar-zarar, karışım) konularını kapsar.</w:t>
            </w:r>
          </w:p>
        </w:tc>
        <w:tc>
          <w:tcPr>
            <w:shd w:fill="ffffff" w:val="clear"/>
            <w:vAlign w:val="center"/>
          </w:tcPr>
          <w:p w:rsidR="00000000" w:rsidDel="00000000" w:rsidP="00000000" w:rsidRDefault="00000000" w:rsidRPr="00000000" w14:paraId="00000024">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0f0f0" w:val="clear"/>
            <w:tcMar>
              <w:top w:w="120.0" w:type="dxa"/>
              <w:left w:w="120.0" w:type="dxa"/>
              <w:bottom w:w="120.0" w:type="dxa"/>
              <w:right w:w="120.0" w:type="dxa"/>
            </w:tcMar>
          </w:tcPr>
          <w:p w:rsidR="00000000" w:rsidDel="00000000" w:rsidP="00000000" w:rsidRDefault="00000000" w:rsidRPr="00000000" w14:paraId="00000025">
            <w:pPr>
              <w:spacing w:after="270" w:lineRule="auto"/>
              <w:rPr>
                <w:rFonts w:ascii="Arial" w:cs="Arial" w:eastAsia="Arial" w:hAnsi="Arial"/>
                <w:color w:val="333333"/>
                <w:sz w:val="18"/>
                <w:szCs w:val="18"/>
              </w:rPr>
            </w:pPr>
            <w:r w:rsidDel="00000000" w:rsidR="00000000" w:rsidRPr="00000000">
              <w:rPr>
                <w:rtl w:val="0"/>
              </w:rPr>
            </w:r>
          </w:p>
        </w:tc>
        <w:tc>
          <w:tcPr>
            <w:tcBorders>
              <w:top w:color="dddddd" w:space="0" w:sz="6" w:val="single"/>
              <w:left w:color="dddddd" w:space="0" w:sz="6" w:val="single"/>
            </w:tcBorders>
            <w:shd w:fill="f0f0f0" w:val="clear"/>
            <w:tcMar>
              <w:top w:w="120.0" w:type="dxa"/>
              <w:left w:w="120.0" w:type="dxa"/>
              <w:bottom w:w="120.0" w:type="dxa"/>
              <w:right w:w="120.0" w:type="dxa"/>
            </w:tcMar>
          </w:tcPr>
          <w:p w:rsidR="00000000" w:rsidDel="00000000" w:rsidP="00000000" w:rsidRDefault="00000000" w:rsidRPr="00000000" w14:paraId="00000026">
            <w:pPr>
              <w:spacing w:after="270" w:lineRule="auto"/>
              <w:rPr>
                <w:rFonts w:ascii="Arial" w:cs="Arial" w:eastAsia="Arial" w:hAnsi="Arial"/>
                <w:color w:val="333333"/>
                <w:sz w:val="18"/>
                <w:szCs w:val="18"/>
              </w:rPr>
            </w:pPr>
            <w:hyperlink r:id="rId12">
              <w:r w:rsidDel="00000000" w:rsidR="00000000" w:rsidRPr="00000000">
                <w:rPr>
                  <w:rFonts w:ascii="Arial" w:cs="Arial" w:eastAsia="Arial" w:hAnsi="Arial"/>
                  <w:color w:val="0088cc"/>
                  <w:sz w:val="18"/>
                  <w:szCs w:val="18"/>
                  <w:u w:val="single"/>
                  <w:rtl w:val="0"/>
                </w:rPr>
                <w:t xml:space="preserve">Bölüm Seçmeli</w:t>
              </w:r>
            </w:hyperlink>
            <w:r w:rsidDel="00000000" w:rsidR="00000000" w:rsidRPr="00000000">
              <w:rPr>
                <w:rtl w:val="0"/>
              </w:rPr>
            </w:r>
          </w:p>
        </w:tc>
        <w:tc>
          <w:tcPr>
            <w:tcBorders>
              <w:top w:color="dddddd" w:space="0" w:sz="6" w:val="single"/>
              <w:left w:color="dddddd" w:space="0" w:sz="6" w:val="single"/>
            </w:tcBorders>
            <w:shd w:fill="f0f0f0" w:val="clear"/>
            <w:tcMar>
              <w:top w:w="120.0" w:type="dxa"/>
              <w:left w:w="120.0" w:type="dxa"/>
              <w:bottom w:w="120.0" w:type="dxa"/>
              <w:right w:w="120.0" w:type="dxa"/>
            </w:tcMar>
          </w:tcPr>
          <w:p w:rsidR="00000000" w:rsidDel="00000000" w:rsidP="00000000" w:rsidRDefault="00000000" w:rsidRPr="00000000" w14:paraId="00000027">
            <w:pPr>
              <w:spacing w:after="270" w:lineRule="auto"/>
              <w:rPr>
                <w:rFonts w:ascii="Arial" w:cs="Arial" w:eastAsia="Arial" w:hAnsi="Arial"/>
                <w:color w:val="333333"/>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028">
            <w:pPr>
              <w:spacing w:after="270" w:line="24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2"/>
        <w:tblW w:w="9056.0" w:type="dxa"/>
        <w:jc w:val="left"/>
        <w:tblBorders>
          <w:top w:color="000000" w:space="0" w:sz="6" w:val="single"/>
          <w:bottom w:color="000000" w:space="0" w:sz="6" w:val="single"/>
          <w:right w:color="000000" w:space="0" w:sz="6" w:val="single"/>
        </w:tblBorders>
        <w:tblLayout w:type="fixed"/>
        <w:tblLook w:val="0400"/>
      </w:tblPr>
      <w:tblGrid>
        <w:gridCol w:w="1134"/>
        <w:gridCol w:w="1515"/>
        <w:gridCol w:w="6311"/>
        <w:gridCol w:w="96"/>
        <w:tblGridChange w:id="0">
          <w:tblGrid>
            <w:gridCol w:w="1134"/>
            <w:gridCol w:w="1515"/>
            <w:gridCol w:w="6311"/>
            <w:gridCol w:w="96"/>
          </w:tblGrid>
        </w:tblGridChange>
      </w:tblGrid>
      <w:tr>
        <w:trPr>
          <w:cantSplit w:val="0"/>
          <w:tblHeader w:val="0"/>
        </w:trPr>
        <w:tc>
          <w:tcPr>
            <w:gridSpan w:val="4"/>
            <w:tcBorders>
              <w:top w:color="000000" w:space="0" w:sz="0" w:val="nil"/>
              <w:left w:color="dddddd" w:space="0" w:sz="6" w:val="single"/>
            </w:tcBorders>
            <w:shd w:fill="f7f7f7" w:val="clear"/>
            <w:tcMar>
              <w:top w:w="195.0" w:type="dxa"/>
              <w:left w:w="150.0" w:type="dxa"/>
              <w:bottom w:w="150.0" w:type="dxa"/>
              <w:right w:w="75.0" w:type="dxa"/>
            </w:tcMar>
          </w:tcPr>
          <w:p w:rsidR="00000000" w:rsidDel="00000000" w:rsidP="00000000" w:rsidRDefault="00000000" w:rsidRPr="00000000" w14:paraId="0000002B">
            <w:pPr>
              <w:spacing w:after="270" w:lineRule="auto"/>
              <w:rPr>
                <w:rFonts w:ascii="Arial" w:cs="Arial" w:eastAsia="Arial" w:hAnsi="Arial"/>
                <w:b w:val="1"/>
                <w:bCs w:val="1"/>
                <w:color w:val="333333"/>
                <w:sz w:val="18"/>
                <w:szCs w:val="18"/>
              </w:rPr>
            </w:pPr>
            <w:r w:rsidDel="00000000" w:rsidR="00000000" w:rsidRPr="00000000">
              <w:rPr>
                <w:rFonts w:ascii="Arial" w:cs="Arial" w:eastAsia="Arial" w:hAnsi="Arial"/>
                <w:b w:val="1"/>
                <w:bCs w:val="1"/>
                <w:color w:val="333333"/>
                <w:sz w:val="18"/>
                <w:szCs w:val="18"/>
                <w:rtl w:val="0"/>
              </w:rPr>
              <w:t xml:space="preserve">2. Yarıyıl</w:t>
            </w:r>
          </w:p>
        </w:tc>
      </w:tr>
      <w:tr>
        <w:trPr>
          <w:cantSplit w:val="0"/>
          <w:tblHeader w:val="0"/>
        </w:trPr>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2F">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Ders Kodu</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30">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Ders Adı</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31">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Ders İçeriği</w:t>
            </w:r>
          </w:p>
        </w:tc>
        <w:tc>
          <w:tcPr>
            <w:shd w:fill="ffffff" w:val="clear"/>
            <w:vAlign w:val="center"/>
          </w:tcPr>
          <w:p w:rsidR="00000000" w:rsidDel="00000000" w:rsidP="00000000" w:rsidRDefault="00000000" w:rsidRPr="00000000" w14:paraId="00000032">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33">
            <w:pPr>
              <w:spacing w:after="270" w:lineRule="auto"/>
              <w:rPr>
                <w:rFonts w:ascii="Arial" w:cs="Arial" w:eastAsia="Arial" w:hAnsi="Arial"/>
                <w:color w:val="333333"/>
                <w:sz w:val="18"/>
                <w:szCs w:val="18"/>
              </w:rPr>
            </w:pPr>
            <w:hyperlink r:id="rId13">
              <w:r w:rsidDel="00000000" w:rsidR="00000000" w:rsidRPr="00000000">
                <w:rPr>
                  <w:rFonts w:ascii="Arial" w:cs="Arial" w:eastAsia="Arial" w:hAnsi="Arial"/>
                  <w:color w:val="0088cc"/>
                  <w:sz w:val="18"/>
                  <w:szCs w:val="18"/>
                  <w:u w:val="single"/>
                  <w:rtl w:val="0"/>
                </w:rPr>
                <w:t xml:space="preserve">MBLP134</w:t>
              </w:r>
            </w:hyperlink>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34">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Algoritma Uygulamaları</w:t>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35">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İleri döngü ve dizi uygulamaları, arama ve sıralama algoritmaları (Selection Sort, Bubble Sort, Linear Search, Binary Search), özyinelemeli (recursive) fonksiyonlar, temel veri yapılarına giriş (bağlı listeler, yığınlar, kuyruklar) ve bu yapıların algoritmik uygulamaları.</w:t>
            </w:r>
          </w:p>
        </w:tc>
        <w:tc>
          <w:tcPr>
            <w:shd w:fill="ffffff" w:val="clear"/>
            <w:vAlign w:val="center"/>
          </w:tcPr>
          <w:p w:rsidR="00000000" w:rsidDel="00000000" w:rsidP="00000000" w:rsidRDefault="00000000" w:rsidRPr="00000000" w14:paraId="00000036">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37">
            <w:pPr>
              <w:spacing w:after="270" w:lineRule="auto"/>
              <w:rPr>
                <w:rFonts w:ascii="Arial" w:cs="Arial" w:eastAsia="Arial" w:hAnsi="Arial"/>
                <w:color w:val="333333"/>
                <w:sz w:val="18"/>
                <w:szCs w:val="18"/>
              </w:rPr>
            </w:pPr>
            <w:hyperlink r:id="rId14">
              <w:r w:rsidDel="00000000" w:rsidR="00000000" w:rsidRPr="00000000">
                <w:rPr>
                  <w:rFonts w:ascii="Arial" w:cs="Arial" w:eastAsia="Arial" w:hAnsi="Arial"/>
                  <w:color w:val="0088cc"/>
                  <w:sz w:val="18"/>
                  <w:szCs w:val="18"/>
                  <w:u w:val="single"/>
                  <w:rtl w:val="0"/>
                </w:rPr>
                <w:t xml:space="preserve">MBTA102</w:t>
              </w:r>
            </w:hyperlink>
            <w:r w:rsidDel="00000000" w:rsidR="00000000" w:rsidRPr="00000000">
              <w:rPr>
                <w:rtl w:val="0"/>
              </w:rPr>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38">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Dijital İmaj Tasarımı</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39">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Dijital İmaj Tasarımı dersi, öğrencilere güncel dijital araçları kullanarak görsel iletişim üretme becerisi kazandırmayı amaçlar. Ders; kolaj teknikleri, afiş tasarımı, tipografi kullanımı, marka kimliği ve yaratıcı görsel kompozisyon süreçlerini kapsar. Öğrenciler hem konsept üretme hem de bu konsepti dijital ortamda profesyonel çıktıya dönüştürme üzerine çalışırlar.</w:t>
            </w:r>
          </w:p>
        </w:tc>
        <w:tc>
          <w:tcPr>
            <w:shd w:fill="ffffff" w:val="clear"/>
            <w:vAlign w:val="center"/>
          </w:tcPr>
          <w:p w:rsidR="00000000" w:rsidDel="00000000" w:rsidP="00000000" w:rsidRDefault="00000000" w:rsidRPr="00000000" w14:paraId="0000003A">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3B">
            <w:pPr>
              <w:spacing w:after="270" w:lineRule="auto"/>
              <w:rPr>
                <w:rFonts w:ascii="Arial" w:cs="Arial" w:eastAsia="Arial" w:hAnsi="Arial"/>
                <w:color w:val="333333"/>
                <w:sz w:val="18"/>
                <w:szCs w:val="18"/>
              </w:rPr>
            </w:pPr>
            <w:hyperlink r:id="rId15">
              <w:r w:rsidDel="00000000" w:rsidR="00000000" w:rsidRPr="00000000">
                <w:rPr>
                  <w:rFonts w:ascii="Arial" w:cs="Arial" w:eastAsia="Arial" w:hAnsi="Arial"/>
                  <w:color w:val="0088cc"/>
                  <w:sz w:val="18"/>
                  <w:szCs w:val="18"/>
                  <w:u w:val="single"/>
                  <w:rtl w:val="0"/>
                </w:rPr>
                <w:t xml:space="preserve">MBTA104</w:t>
              </w:r>
            </w:hyperlink>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3C">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2 Boyutlu Animasyona Giriş</w:t>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3D">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2D animasyon tekniği, karakter tasarımı, 2D kemik sistemi (bones) ve “rigging” temelleri, “parenting” ve “constraints” (kısıtlayıcılar), 2D yürüyüş döngüsü (rig ile), dudak senkronizasyonu (lip-sync) temelleri ve 2D sahnede kamera hareketleri.</w:t>
            </w:r>
          </w:p>
        </w:tc>
        <w:tc>
          <w:tcPr>
            <w:shd w:fill="ffffff" w:val="clear"/>
            <w:vAlign w:val="center"/>
          </w:tcPr>
          <w:p w:rsidR="00000000" w:rsidDel="00000000" w:rsidP="00000000" w:rsidRDefault="00000000" w:rsidRPr="00000000" w14:paraId="0000003E">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3F">
            <w:pPr>
              <w:spacing w:after="270" w:lineRule="auto"/>
              <w:rPr>
                <w:rFonts w:ascii="Arial" w:cs="Arial" w:eastAsia="Arial" w:hAnsi="Arial"/>
                <w:color w:val="333333"/>
                <w:sz w:val="18"/>
                <w:szCs w:val="18"/>
              </w:rPr>
            </w:pPr>
            <w:hyperlink r:id="rId16">
              <w:r w:rsidDel="00000000" w:rsidR="00000000" w:rsidRPr="00000000">
                <w:rPr>
                  <w:rFonts w:ascii="Arial" w:cs="Arial" w:eastAsia="Arial" w:hAnsi="Arial"/>
                  <w:color w:val="0088cc"/>
                  <w:sz w:val="18"/>
                  <w:szCs w:val="18"/>
                  <w:u w:val="single"/>
                  <w:rtl w:val="0"/>
                </w:rPr>
                <w:t xml:space="preserve">MBTA106</w:t>
              </w:r>
            </w:hyperlink>
            <w:r w:rsidDel="00000000" w:rsidR="00000000" w:rsidRPr="00000000">
              <w:rPr>
                <w:rtl w:val="0"/>
              </w:rPr>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40">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3 Boyutlu Animasyona Giriş</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41">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3D uzay ve koordinat sistemi, 3D yazılım arayüzü (Viewport, Outliner, Attribute Editor), temel (primitive) objeler, poligonal modelleme temelleri (extrude, bevel, cut, insert edge loop), subdivision modelleme, UV haritalama (unwrapping) temelleri, basit materyal ve doku (texture) atama (Hypershade/Shader Editor), üç nokta ışıklandırma sistemi (key, fill, rim light), temel render ayarları (Arnold/Cycles).</w:t>
            </w:r>
          </w:p>
        </w:tc>
        <w:tc>
          <w:tcPr>
            <w:shd w:fill="ffffff" w:val="clear"/>
            <w:vAlign w:val="center"/>
          </w:tcPr>
          <w:p w:rsidR="00000000" w:rsidDel="00000000" w:rsidP="00000000" w:rsidRDefault="00000000" w:rsidRPr="00000000" w14:paraId="00000042">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43">
            <w:pPr>
              <w:spacing w:after="270" w:lineRule="auto"/>
              <w:rPr>
                <w:rFonts w:ascii="Arial" w:cs="Arial" w:eastAsia="Arial" w:hAnsi="Arial"/>
                <w:color w:val="333333"/>
                <w:sz w:val="18"/>
                <w:szCs w:val="18"/>
              </w:rPr>
            </w:pPr>
            <w:hyperlink r:id="rId17">
              <w:r w:rsidDel="00000000" w:rsidR="00000000" w:rsidRPr="00000000">
                <w:rPr>
                  <w:rFonts w:ascii="Arial" w:cs="Arial" w:eastAsia="Arial" w:hAnsi="Arial"/>
                  <w:color w:val="0088cc"/>
                  <w:sz w:val="18"/>
                  <w:szCs w:val="18"/>
                  <w:u w:val="single"/>
                  <w:rtl w:val="0"/>
                </w:rPr>
                <w:t xml:space="preserve">MMAT106</w:t>
              </w:r>
            </w:hyperlink>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44">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Matematik ve Mantık</w:t>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45">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Matematik ve Mantık dersinde, yazılım geliştirme sürecinde kullanılan temel matematiksel ve mantıksal kavramlar ele alınmaktadır. Ders kapsamında cebirsel işlemler, vektörler, matrisler, kümeler ve önermeler mantığı gibi konular incelenmekte; analitik ve algoritmik düşünme becerileri geliştirilmektedir. Matematiksel ve mantıksal problemler, günlük yaşam ve mesleki uygulamalardan örneklerle kodlanmış çözümler aracılığıyla ele alınmaktadır.</w:t>
            </w:r>
          </w:p>
        </w:tc>
        <w:tc>
          <w:tcPr>
            <w:shd w:fill="ffffff" w:val="clear"/>
            <w:vAlign w:val="center"/>
          </w:tcPr>
          <w:p w:rsidR="00000000" w:rsidDel="00000000" w:rsidP="00000000" w:rsidRDefault="00000000" w:rsidRPr="00000000" w14:paraId="00000046">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0f0f0" w:val="clear"/>
            <w:tcMar>
              <w:top w:w="120.0" w:type="dxa"/>
              <w:left w:w="120.0" w:type="dxa"/>
              <w:bottom w:w="120.0" w:type="dxa"/>
              <w:right w:w="120.0" w:type="dxa"/>
            </w:tcMar>
          </w:tcPr>
          <w:p w:rsidR="00000000" w:rsidDel="00000000" w:rsidP="00000000" w:rsidRDefault="00000000" w:rsidRPr="00000000" w14:paraId="00000047">
            <w:pPr>
              <w:spacing w:after="270" w:lineRule="auto"/>
              <w:rPr>
                <w:rFonts w:ascii="Arial" w:cs="Arial" w:eastAsia="Arial" w:hAnsi="Arial"/>
                <w:color w:val="333333"/>
                <w:sz w:val="18"/>
                <w:szCs w:val="18"/>
              </w:rPr>
            </w:pPr>
            <w:r w:rsidDel="00000000" w:rsidR="00000000" w:rsidRPr="00000000">
              <w:rPr>
                <w:rtl w:val="0"/>
              </w:rPr>
            </w:r>
          </w:p>
        </w:tc>
        <w:tc>
          <w:tcPr>
            <w:tcBorders>
              <w:top w:color="dddddd" w:space="0" w:sz="6" w:val="single"/>
              <w:left w:color="dddddd" w:space="0" w:sz="6" w:val="single"/>
            </w:tcBorders>
            <w:shd w:fill="f0f0f0" w:val="clear"/>
            <w:tcMar>
              <w:top w:w="120.0" w:type="dxa"/>
              <w:left w:w="120.0" w:type="dxa"/>
              <w:bottom w:w="120.0" w:type="dxa"/>
              <w:right w:w="120.0" w:type="dxa"/>
            </w:tcMar>
          </w:tcPr>
          <w:p w:rsidR="00000000" w:rsidDel="00000000" w:rsidP="00000000" w:rsidRDefault="00000000" w:rsidRPr="00000000" w14:paraId="00000048">
            <w:pPr>
              <w:spacing w:after="270" w:lineRule="auto"/>
              <w:rPr>
                <w:rFonts w:ascii="Arial" w:cs="Arial" w:eastAsia="Arial" w:hAnsi="Arial"/>
                <w:color w:val="333333"/>
                <w:sz w:val="18"/>
                <w:szCs w:val="18"/>
              </w:rPr>
            </w:pPr>
            <w:hyperlink r:id="rId18">
              <w:r w:rsidDel="00000000" w:rsidR="00000000" w:rsidRPr="00000000">
                <w:rPr>
                  <w:rFonts w:ascii="Arial" w:cs="Arial" w:eastAsia="Arial" w:hAnsi="Arial"/>
                  <w:color w:val="0088cc"/>
                  <w:sz w:val="18"/>
                  <w:szCs w:val="18"/>
                  <w:u w:val="single"/>
                  <w:rtl w:val="0"/>
                </w:rPr>
                <w:t xml:space="preserve">Bölüm Seçmeli</w:t>
              </w:r>
            </w:hyperlink>
            <w:r w:rsidDel="00000000" w:rsidR="00000000" w:rsidRPr="00000000">
              <w:rPr>
                <w:rtl w:val="0"/>
              </w:rPr>
            </w:r>
          </w:p>
        </w:tc>
        <w:tc>
          <w:tcPr>
            <w:tcBorders>
              <w:top w:color="dddddd" w:space="0" w:sz="6" w:val="single"/>
              <w:left w:color="dddddd" w:space="0" w:sz="6" w:val="single"/>
            </w:tcBorders>
            <w:shd w:fill="f0f0f0" w:val="clear"/>
            <w:tcMar>
              <w:top w:w="120.0" w:type="dxa"/>
              <w:left w:w="120.0" w:type="dxa"/>
              <w:bottom w:w="120.0" w:type="dxa"/>
              <w:right w:w="120.0" w:type="dxa"/>
            </w:tcMar>
          </w:tcPr>
          <w:p w:rsidR="00000000" w:rsidDel="00000000" w:rsidP="00000000" w:rsidRDefault="00000000" w:rsidRPr="00000000" w14:paraId="00000049">
            <w:pPr>
              <w:spacing w:after="270" w:lineRule="auto"/>
              <w:rPr>
                <w:rFonts w:ascii="Arial" w:cs="Arial" w:eastAsia="Arial" w:hAnsi="Arial"/>
                <w:color w:val="333333"/>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04A">
            <w:pPr>
              <w:spacing w:after="270" w:line="24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4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C">
      <w:pPr>
        <w:rPr>
          <w:rFonts w:ascii="Arial" w:cs="Arial" w:eastAsia="Arial" w:hAnsi="Arial"/>
          <w:sz w:val="18"/>
          <w:szCs w:val="18"/>
        </w:rPr>
      </w:pPr>
      <w:r w:rsidDel="00000000" w:rsidR="00000000" w:rsidRPr="00000000">
        <w:rPr>
          <w:rtl w:val="0"/>
        </w:rPr>
      </w:r>
    </w:p>
    <w:tbl>
      <w:tblPr>
        <w:tblStyle w:val="Table3"/>
        <w:tblW w:w="9075.0" w:type="dxa"/>
        <w:jc w:val="left"/>
        <w:tblBorders>
          <w:top w:color="000000" w:space="0" w:sz="6" w:val="single"/>
          <w:bottom w:color="000000" w:space="0" w:sz="6" w:val="single"/>
          <w:right w:color="000000" w:space="0" w:sz="6" w:val="single"/>
        </w:tblBorders>
        <w:tblLayout w:type="fixed"/>
        <w:tblLook w:val="0400"/>
      </w:tblPr>
      <w:tblGrid>
        <w:gridCol w:w="1230"/>
        <w:gridCol w:w="1545"/>
        <w:gridCol w:w="6195"/>
        <w:gridCol w:w="105"/>
        <w:tblGridChange w:id="0">
          <w:tblGrid>
            <w:gridCol w:w="1230"/>
            <w:gridCol w:w="1545"/>
            <w:gridCol w:w="6195"/>
            <w:gridCol w:w="105"/>
          </w:tblGrid>
        </w:tblGridChange>
      </w:tblGrid>
      <w:tr>
        <w:trPr>
          <w:cantSplit w:val="0"/>
          <w:tblHeader w:val="0"/>
        </w:trPr>
        <w:tc>
          <w:tcPr>
            <w:gridSpan w:val="4"/>
            <w:tcBorders>
              <w:top w:color="000000" w:space="0" w:sz="0" w:val="nil"/>
              <w:left w:color="dddddd" w:space="0" w:sz="6" w:val="single"/>
            </w:tcBorders>
            <w:shd w:fill="f7f7f7" w:val="clear"/>
            <w:tcMar>
              <w:top w:w="195.0" w:type="dxa"/>
              <w:left w:w="150.0" w:type="dxa"/>
              <w:bottom w:w="150.0" w:type="dxa"/>
              <w:right w:w="75.0" w:type="dxa"/>
            </w:tcMar>
          </w:tcPr>
          <w:p w:rsidR="00000000" w:rsidDel="00000000" w:rsidP="00000000" w:rsidRDefault="00000000" w:rsidRPr="00000000" w14:paraId="0000004D">
            <w:pPr>
              <w:spacing w:after="270" w:lineRule="auto"/>
              <w:rPr>
                <w:rFonts w:ascii="Arial" w:cs="Arial" w:eastAsia="Arial" w:hAnsi="Arial"/>
                <w:b w:val="1"/>
                <w:bCs w:val="1"/>
                <w:color w:val="333333"/>
                <w:sz w:val="18"/>
                <w:szCs w:val="18"/>
              </w:rPr>
            </w:pPr>
            <w:r w:rsidDel="00000000" w:rsidR="00000000" w:rsidRPr="00000000">
              <w:rPr>
                <w:rFonts w:ascii="Arial" w:cs="Arial" w:eastAsia="Arial" w:hAnsi="Arial"/>
                <w:b w:val="1"/>
                <w:bCs w:val="1"/>
                <w:color w:val="333333"/>
                <w:sz w:val="18"/>
                <w:szCs w:val="18"/>
                <w:rtl w:val="0"/>
              </w:rPr>
              <w:t xml:space="preserve">3. Yarıyıl</w:t>
            </w:r>
          </w:p>
        </w:tc>
      </w:tr>
      <w:tr>
        <w:trPr>
          <w:cantSplit w:val="0"/>
          <w:tblHeader w:val="0"/>
        </w:trPr>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51">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Ders Kodu</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52">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Ders Adı</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53">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Ders İçeriği</w:t>
            </w:r>
          </w:p>
        </w:tc>
        <w:tc>
          <w:tcPr>
            <w:shd w:fill="ffffff" w:val="clear"/>
            <w:vAlign w:val="center"/>
          </w:tcPr>
          <w:p w:rsidR="00000000" w:rsidDel="00000000" w:rsidP="00000000" w:rsidRDefault="00000000" w:rsidRPr="00000000" w14:paraId="00000054">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55">
            <w:pPr>
              <w:spacing w:after="270" w:lineRule="auto"/>
              <w:rPr>
                <w:rFonts w:ascii="Arial" w:cs="Arial" w:eastAsia="Arial" w:hAnsi="Arial"/>
                <w:color w:val="333333"/>
                <w:sz w:val="18"/>
                <w:szCs w:val="18"/>
              </w:rPr>
            </w:pPr>
            <w:hyperlink r:id="rId19">
              <w:r w:rsidDel="00000000" w:rsidR="00000000" w:rsidRPr="00000000">
                <w:rPr>
                  <w:rFonts w:ascii="Arial" w:cs="Arial" w:eastAsia="Arial" w:hAnsi="Arial"/>
                  <w:color w:val="0088cc"/>
                  <w:sz w:val="18"/>
                  <w:szCs w:val="18"/>
                  <w:u w:val="single"/>
                  <w:rtl w:val="0"/>
                </w:rPr>
                <w:t xml:space="preserve">ATA101</w:t>
              </w:r>
            </w:hyperlink>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56">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Atatürk İlkeleri ve İnkılap Tarihi I</w:t>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57">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Birinci Dünya Savaşı’nın oluşumu, sebep ve sonuç ilişkisinin değerlendirilmesi; Mondros Ateşkes Anlaşması ile işgale uğrayan Anadolu’da ulusu esaretten ve vatanı işgalden kurtarmak için kurtuluş çarelerinin ortaya konulması; bu çerçevede zararlı ve faydalı cemiyetlerin çalışmaları; 19 Mayıs 1919’da Samsun’dan başlayan kongre yönetimlerinin içerik ve şekil bakımından değerlendirilmesi; TBMM’nin yapısı ve meşruiyetinin ortaya konması; Türk İstiklal Savaşı’nın yönetilmesi; Lozan Barış Antlaşması ve Cumhuriyetin ilanının ortaya konması konularını içerir.</w:t>
            </w:r>
          </w:p>
        </w:tc>
        <w:tc>
          <w:tcPr>
            <w:shd w:fill="ffffff" w:val="clear"/>
            <w:vAlign w:val="center"/>
          </w:tcPr>
          <w:p w:rsidR="00000000" w:rsidDel="00000000" w:rsidP="00000000" w:rsidRDefault="00000000" w:rsidRPr="00000000" w14:paraId="00000058">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59">
            <w:pPr>
              <w:spacing w:after="270" w:lineRule="auto"/>
              <w:rPr>
                <w:rFonts w:ascii="Arial" w:cs="Arial" w:eastAsia="Arial" w:hAnsi="Arial"/>
                <w:color w:val="333333"/>
                <w:sz w:val="18"/>
                <w:szCs w:val="18"/>
              </w:rPr>
            </w:pPr>
            <w:hyperlink r:id="rId20">
              <w:r w:rsidDel="00000000" w:rsidR="00000000" w:rsidRPr="00000000">
                <w:rPr>
                  <w:rFonts w:ascii="Arial" w:cs="Arial" w:eastAsia="Arial" w:hAnsi="Arial"/>
                  <w:color w:val="0088cc"/>
                  <w:sz w:val="18"/>
                  <w:szCs w:val="18"/>
                  <w:u w:val="single"/>
                  <w:rtl w:val="0"/>
                </w:rPr>
                <w:t xml:space="preserve">MBLP247</w:t>
              </w:r>
            </w:hyperlink>
            <w:r w:rsidDel="00000000" w:rsidR="00000000" w:rsidRPr="00000000">
              <w:rPr>
                <w:rtl w:val="0"/>
              </w:rPr>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5A">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Bilişimde İş Güvenliği</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5B">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İSG temel prensipleri, ilgili kanun ve yönetmelikler, bilişim sektörüne özgü riskler (ergonomik, elektriksel, psikososyal), risk değerlendirmesi, acil durum planları, kişisel koruyucu donanımlar ve güvenli çalışma kültürü.</w:t>
            </w:r>
          </w:p>
        </w:tc>
        <w:tc>
          <w:tcPr>
            <w:shd w:fill="ffffff" w:val="clear"/>
            <w:vAlign w:val="center"/>
          </w:tcPr>
          <w:p w:rsidR="00000000" w:rsidDel="00000000" w:rsidP="00000000" w:rsidRDefault="00000000" w:rsidRPr="00000000" w14:paraId="0000005C">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5D">
            <w:pPr>
              <w:spacing w:after="270" w:lineRule="auto"/>
              <w:rPr>
                <w:rFonts w:ascii="Arial" w:cs="Arial" w:eastAsia="Arial" w:hAnsi="Arial"/>
                <w:color w:val="333333"/>
                <w:sz w:val="18"/>
                <w:szCs w:val="18"/>
              </w:rPr>
            </w:pPr>
            <w:hyperlink r:id="rId21">
              <w:r w:rsidDel="00000000" w:rsidR="00000000" w:rsidRPr="00000000">
                <w:rPr>
                  <w:rFonts w:ascii="Arial" w:cs="Arial" w:eastAsia="Arial" w:hAnsi="Arial"/>
                  <w:color w:val="0088cc"/>
                  <w:sz w:val="18"/>
                  <w:szCs w:val="18"/>
                  <w:u w:val="single"/>
                  <w:rtl w:val="0"/>
                </w:rPr>
                <w:t xml:space="preserve">MING151</w:t>
              </w:r>
            </w:hyperlink>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5E">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Temel İngilizce I</w:t>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5F">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Bu ders internet üzerinden verilmektedir. Öğrencilerin Başlangıç seviyesinde Genel İngilizce becerilerini geliştirmesine yardımcı olmayı amaçlamaktadır. Dört beceri alanının –Okuma, Yazma, Dinleme ve Konuşma– hepsini içermektedir. Öğrencilerin kelime bilgisini daha da geliştirmek ve dilbilgisini pekiştirmek ön planda tutulmaktadır. Bu dersin sonunda öğrenciler, kendilerini tanıtabilmekte, günlük rutinler, boş zaman aktiviteleri ve yetenekleri hakkında konuşabilmekte; nicelik belirtebilmekte, yer tasvir edebilmekte ve geçmiş olaylar hakkında konuşabilmektedir.</w:t>
            </w:r>
          </w:p>
        </w:tc>
        <w:tc>
          <w:tcPr>
            <w:shd w:fill="ffffff" w:val="clear"/>
            <w:vAlign w:val="center"/>
          </w:tcPr>
          <w:p w:rsidR="00000000" w:rsidDel="00000000" w:rsidP="00000000" w:rsidRDefault="00000000" w:rsidRPr="00000000" w14:paraId="00000060">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61">
            <w:pPr>
              <w:spacing w:after="270" w:lineRule="auto"/>
              <w:rPr>
                <w:rFonts w:ascii="Arial" w:cs="Arial" w:eastAsia="Arial" w:hAnsi="Arial"/>
                <w:color w:val="333333"/>
                <w:sz w:val="18"/>
                <w:szCs w:val="18"/>
              </w:rPr>
            </w:pPr>
            <w:hyperlink r:id="rId22">
              <w:r w:rsidDel="00000000" w:rsidR="00000000" w:rsidRPr="00000000">
                <w:rPr>
                  <w:rFonts w:ascii="Arial" w:cs="Arial" w:eastAsia="Arial" w:hAnsi="Arial"/>
                  <w:color w:val="0088cc"/>
                  <w:sz w:val="18"/>
                  <w:szCs w:val="18"/>
                  <w:u w:val="single"/>
                  <w:rtl w:val="0"/>
                </w:rPr>
                <w:t xml:space="preserve">MTRD101</w:t>
              </w:r>
            </w:hyperlink>
            <w:r w:rsidDel="00000000" w:rsidR="00000000" w:rsidRPr="00000000">
              <w:rPr>
                <w:rtl w:val="0"/>
              </w:rPr>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62">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Türk Dili I</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63">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Dilin tanımı ve önemi; dil kültür ilişkisi; yazı dili ve özellikleri, yazılı anlatımda dış yapı ve kurallar, imla kuralları ve noktalama işaretleri; yazıda plan, tema, bakış açısı, yardımcı fikirler, paragraf yazımı; kompozisyon kavramı, kompozisyon yazma kuralları ve planları; seçilmiş yazılarda kompozisyon çatısı, tema, paragraf incelemesi, kompozisyon düzeltme çalışmaları, genel anlatım bozuklukları, düşünme ve düşündüğünü ifade edebilme; çeşitli yazı türleri, (anı, fıkra, hikaye, eleştiri, roman, vb.), formal yazılar (özgeçmiş, dilekçe, rapor, ilan, bibliyografya, tebliğ, resmi yazılar, bilimsel yazılar, makale, vb.), makalelerin giriş, gelişme ve sonuç bölümleri üzerine çalışma, makale yazma çalışması, not alma ve özetleme yöntem ve teknikleri.</w:t>
            </w:r>
          </w:p>
        </w:tc>
        <w:tc>
          <w:tcPr>
            <w:shd w:fill="ffffff" w:val="clear"/>
            <w:vAlign w:val="center"/>
          </w:tcPr>
          <w:p w:rsidR="00000000" w:rsidDel="00000000" w:rsidP="00000000" w:rsidRDefault="00000000" w:rsidRPr="00000000" w14:paraId="00000064">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65">
            <w:pPr>
              <w:widowControl w:val="0"/>
              <w:tabs>
                <w:tab w:val="left" w:leader="none" w:pos="8413"/>
              </w:tabs>
              <w:spacing w:after="0" w:line="360" w:lineRule="auto"/>
              <w:ind w:right="4"/>
              <w:jc w:val="right"/>
              <w:rPr>
                <w:rFonts w:ascii="Arial" w:cs="Arial" w:eastAsia="Arial" w:hAnsi="Arial"/>
                <w:color w:val="0088cc"/>
                <w:sz w:val="18"/>
                <w:szCs w:val="18"/>
                <w:u w:val="single"/>
              </w:rPr>
            </w:pPr>
            <w:r w:rsidDel="00000000" w:rsidR="00000000" w:rsidRPr="00000000">
              <w:rPr>
                <w:rFonts w:ascii="Arial" w:cs="Arial" w:eastAsia="Arial" w:hAnsi="Arial"/>
                <w:b w:val="1"/>
                <w:bCs w:val="1"/>
                <w:color w:val="0088cc"/>
                <w:sz w:val="18"/>
                <w:szCs w:val="18"/>
                <w:u w:val="single"/>
                <w:rtl w:val="0"/>
              </w:rPr>
              <w:t xml:space="preserve">KYP001.09</w:t>
            </w:r>
            <w:r w:rsidDel="00000000" w:rsidR="00000000" w:rsidRPr="00000000">
              <w:rPr>
                <w:rtl w:val="0"/>
              </w:rPr>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66">
            <w:pPr>
              <w:widowControl w:val="0"/>
              <w:tabs>
                <w:tab w:val="left" w:leader="none" w:pos="8413"/>
              </w:tabs>
              <w:spacing w:after="0" w:line="360" w:lineRule="auto"/>
              <w:ind w:right="4"/>
              <w:rPr>
                <w:rFonts w:ascii="Arial" w:cs="Arial" w:eastAsia="Arial" w:hAnsi="Arial"/>
                <w:color w:val="333333"/>
                <w:sz w:val="18"/>
                <w:szCs w:val="18"/>
              </w:rPr>
            </w:pPr>
            <w:r w:rsidDel="00000000" w:rsidR="00000000" w:rsidRPr="00000000">
              <w:rPr>
                <w:rFonts w:ascii="Arial" w:cs="Arial" w:eastAsia="Arial" w:hAnsi="Arial"/>
                <w:sz w:val="18"/>
                <w:szCs w:val="18"/>
                <w:rtl w:val="0"/>
              </w:rPr>
              <w:t xml:space="preserve">İş Yaşamına Hazırlık</w:t>
            </w:r>
            <w:r w:rsidDel="00000000" w:rsidR="00000000" w:rsidRPr="00000000">
              <w:rPr>
                <w:rtl w:val="0"/>
              </w:rPr>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67">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Kişisel farkındalık, kendi potansiyelini keşfetmek, tutum ve davranışlarını daha iyi anlamak, üniversite hayatı dinamikleri, iş dünyasına hazır olmak için mezun olmadan yapılması gerekenler, iş dünyasına hazır olmak için geliştirilmesi gereken beceri ve yetkinlikler, hedef koymak, kişisel vizyon oluşturmak, hedefe ulaşmak için inisiyatif (proaktif olmak), bir üniversiteli olarak kişisel imaj, iletişim, iletişim – uygulama, zaman yönetimi, stres yönetimi. </w:t>
            </w:r>
          </w:p>
        </w:tc>
        <w:tc>
          <w:tcPr>
            <w:shd w:fill="ffffff" w:val="clear"/>
            <w:vAlign w:val="center"/>
          </w:tcPr>
          <w:p w:rsidR="00000000" w:rsidDel="00000000" w:rsidP="00000000" w:rsidRDefault="00000000" w:rsidRPr="00000000" w14:paraId="00000068">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69">
            <w:pPr>
              <w:spacing w:after="270" w:lineRule="auto"/>
              <w:rPr>
                <w:rFonts w:ascii="Arial" w:cs="Arial" w:eastAsia="Arial" w:hAnsi="Arial"/>
                <w:color w:val="333333"/>
                <w:sz w:val="18"/>
                <w:szCs w:val="18"/>
              </w:rPr>
            </w:pPr>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6A">
            <w:pPr>
              <w:spacing w:after="270" w:lineRule="auto"/>
              <w:rPr>
                <w:rFonts w:ascii="Arial" w:cs="Arial" w:eastAsia="Arial" w:hAnsi="Arial"/>
                <w:color w:val="333333"/>
                <w:sz w:val="18"/>
                <w:szCs w:val="18"/>
              </w:rPr>
            </w:pPr>
            <w:hyperlink r:id="rId23">
              <w:r w:rsidDel="00000000" w:rsidR="00000000" w:rsidRPr="00000000">
                <w:rPr>
                  <w:rFonts w:ascii="Arial" w:cs="Arial" w:eastAsia="Arial" w:hAnsi="Arial"/>
                  <w:color w:val="0088cc"/>
                  <w:sz w:val="18"/>
                  <w:szCs w:val="18"/>
                  <w:u w:val="single"/>
                  <w:rtl w:val="0"/>
                </w:rPr>
                <w:t xml:space="preserve">Bölüm/Fakülte Seçmeli</w:t>
              </w:r>
            </w:hyperlink>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6B">
            <w:pPr>
              <w:spacing w:after="270" w:lineRule="auto"/>
              <w:rPr>
                <w:rFonts w:ascii="Arial" w:cs="Arial" w:eastAsia="Arial" w:hAnsi="Arial"/>
                <w:color w:val="333333"/>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06C">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6D">
            <w:pPr>
              <w:spacing w:after="270" w:lineRule="auto"/>
              <w:rPr>
                <w:rFonts w:ascii="Arial" w:cs="Arial" w:eastAsia="Arial" w:hAnsi="Arial"/>
                <w:color w:val="333333"/>
                <w:sz w:val="18"/>
                <w:szCs w:val="18"/>
              </w:rPr>
            </w:pPr>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6E">
            <w:pPr>
              <w:spacing w:after="270" w:lineRule="auto"/>
              <w:rPr>
                <w:rFonts w:ascii="Arial" w:cs="Arial" w:eastAsia="Arial" w:hAnsi="Arial"/>
                <w:color w:val="333333"/>
                <w:sz w:val="18"/>
                <w:szCs w:val="18"/>
              </w:rPr>
            </w:pPr>
            <w:hyperlink r:id="rId24">
              <w:r w:rsidDel="00000000" w:rsidR="00000000" w:rsidRPr="00000000">
                <w:rPr>
                  <w:rFonts w:ascii="Arial" w:cs="Arial" w:eastAsia="Arial" w:hAnsi="Arial"/>
                  <w:color w:val="0088cc"/>
                  <w:sz w:val="18"/>
                  <w:szCs w:val="18"/>
                  <w:u w:val="single"/>
                  <w:rtl w:val="0"/>
                </w:rPr>
                <w:t xml:space="preserve">Bölüm/Fakülte Seçmeli</w:t>
              </w:r>
            </w:hyperlink>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6F">
            <w:pPr>
              <w:spacing w:after="270" w:lineRule="auto"/>
              <w:rPr>
                <w:rFonts w:ascii="Arial" w:cs="Arial" w:eastAsia="Arial" w:hAnsi="Arial"/>
                <w:color w:val="333333"/>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070">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71">
            <w:pPr>
              <w:spacing w:after="270" w:lineRule="auto"/>
              <w:rPr>
                <w:rFonts w:ascii="Arial" w:cs="Arial" w:eastAsia="Arial" w:hAnsi="Arial"/>
                <w:color w:val="333333"/>
                <w:sz w:val="18"/>
                <w:szCs w:val="18"/>
              </w:rPr>
            </w:pPr>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72">
            <w:pPr>
              <w:spacing w:after="270" w:lineRule="auto"/>
              <w:rPr>
                <w:rFonts w:ascii="Arial" w:cs="Arial" w:eastAsia="Arial" w:hAnsi="Arial"/>
                <w:color w:val="333333"/>
                <w:sz w:val="18"/>
                <w:szCs w:val="18"/>
              </w:rPr>
            </w:pPr>
            <w:hyperlink r:id="rId25">
              <w:r w:rsidDel="00000000" w:rsidR="00000000" w:rsidRPr="00000000">
                <w:rPr>
                  <w:rFonts w:ascii="Arial" w:cs="Arial" w:eastAsia="Arial" w:hAnsi="Arial"/>
                  <w:color w:val="0088cc"/>
                  <w:sz w:val="18"/>
                  <w:szCs w:val="18"/>
                  <w:u w:val="single"/>
                  <w:rtl w:val="0"/>
                </w:rPr>
                <w:t xml:space="preserve">Bölüm/Fakülte Seçmeli</w:t>
              </w:r>
            </w:hyperlink>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73">
            <w:pPr>
              <w:spacing w:after="270" w:lineRule="auto"/>
              <w:rPr>
                <w:rFonts w:ascii="Arial" w:cs="Arial" w:eastAsia="Arial" w:hAnsi="Arial"/>
                <w:color w:val="333333"/>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074">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0f0f0" w:val="clear"/>
            <w:tcMar>
              <w:top w:w="120.0" w:type="dxa"/>
              <w:left w:w="120.0" w:type="dxa"/>
              <w:bottom w:w="120.0" w:type="dxa"/>
              <w:right w:w="120.0" w:type="dxa"/>
            </w:tcMar>
          </w:tcPr>
          <w:p w:rsidR="00000000" w:rsidDel="00000000" w:rsidP="00000000" w:rsidRDefault="00000000" w:rsidRPr="00000000" w14:paraId="00000075">
            <w:pPr>
              <w:spacing w:after="270" w:lineRule="auto"/>
              <w:rPr>
                <w:rFonts w:ascii="Arial" w:cs="Arial" w:eastAsia="Arial" w:hAnsi="Arial"/>
                <w:color w:val="333333"/>
                <w:sz w:val="18"/>
                <w:szCs w:val="18"/>
              </w:rPr>
            </w:pPr>
            <w:r w:rsidDel="00000000" w:rsidR="00000000" w:rsidRPr="00000000">
              <w:rPr>
                <w:rtl w:val="0"/>
              </w:rPr>
            </w:r>
          </w:p>
        </w:tc>
        <w:tc>
          <w:tcPr>
            <w:tcBorders>
              <w:top w:color="dddddd" w:space="0" w:sz="6" w:val="single"/>
              <w:left w:color="dddddd" w:space="0" w:sz="6" w:val="single"/>
            </w:tcBorders>
            <w:shd w:fill="f0f0f0" w:val="clear"/>
            <w:tcMar>
              <w:top w:w="120.0" w:type="dxa"/>
              <w:left w:w="120.0" w:type="dxa"/>
              <w:bottom w:w="120.0" w:type="dxa"/>
              <w:right w:w="120.0" w:type="dxa"/>
            </w:tcMar>
          </w:tcPr>
          <w:p w:rsidR="00000000" w:rsidDel="00000000" w:rsidP="00000000" w:rsidRDefault="00000000" w:rsidRPr="00000000" w14:paraId="00000076">
            <w:pPr>
              <w:spacing w:after="270" w:lineRule="auto"/>
              <w:rPr>
                <w:rFonts w:ascii="Arial" w:cs="Arial" w:eastAsia="Arial" w:hAnsi="Arial"/>
                <w:color w:val="333333"/>
                <w:sz w:val="18"/>
                <w:szCs w:val="18"/>
              </w:rPr>
            </w:pPr>
            <w:hyperlink r:id="rId26">
              <w:r w:rsidDel="00000000" w:rsidR="00000000" w:rsidRPr="00000000">
                <w:rPr>
                  <w:rFonts w:ascii="Arial" w:cs="Arial" w:eastAsia="Arial" w:hAnsi="Arial"/>
                  <w:color w:val="0088cc"/>
                  <w:sz w:val="18"/>
                  <w:szCs w:val="18"/>
                  <w:u w:val="single"/>
                  <w:rtl w:val="0"/>
                </w:rPr>
                <w:t xml:space="preserve">Bölüm/Fakülte Seçmeli</w:t>
              </w:r>
            </w:hyperlink>
            <w:r w:rsidDel="00000000" w:rsidR="00000000" w:rsidRPr="00000000">
              <w:rPr>
                <w:rtl w:val="0"/>
              </w:rPr>
            </w:r>
          </w:p>
        </w:tc>
        <w:tc>
          <w:tcPr>
            <w:tcBorders>
              <w:top w:color="dddddd" w:space="0" w:sz="6" w:val="single"/>
              <w:left w:color="dddddd" w:space="0" w:sz="6" w:val="single"/>
            </w:tcBorders>
            <w:shd w:fill="f0f0f0" w:val="clear"/>
            <w:tcMar>
              <w:top w:w="120.0" w:type="dxa"/>
              <w:left w:w="120.0" w:type="dxa"/>
              <w:bottom w:w="120.0" w:type="dxa"/>
              <w:right w:w="120.0" w:type="dxa"/>
            </w:tcMar>
          </w:tcPr>
          <w:p w:rsidR="00000000" w:rsidDel="00000000" w:rsidP="00000000" w:rsidRDefault="00000000" w:rsidRPr="00000000" w14:paraId="00000077">
            <w:pPr>
              <w:spacing w:after="270" w:lineRule="auto"/>
              <w:rPr>
                <w:rFonts w:ascii="Arial" w:cs="Arial" w:eastAsia="Arial" w:hAnsi="Arial"/>
                <w:color w:val="333333"/>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078">
            <w:pPr>
              <w:spacing w:after="270" w:line="24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79">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A">
      <w:pPr>
        <w:rPr>
          <w:rFonts w:ascii="Arial" w:cs="Arial" w:eastAsia="Arial" w:hAnsi="Arial"/>
          <w:sz w:val="18"/>
          <w:szCs w:val="18"/>
        </w:rPr>
      </w:pPr>
      <w:r w:rsidDel="00000000" w:rsidR="00000000" w:rsidRPr="00000000">
        <w:rPr>
          <w:rtl w:val="0"/>
        </w:rPr>
      </w:r>
    </w:p>
    <w:tbl>
      <w:tblPr>
        <w:tblStyle w:val="Table4"/>
        <w:tblW w:w="9056.0" w:type="dxa"/>
        <w:jc w:val="left"/>
        <w:tblBorders>
          <w:top w:color="000000" w:space="0" w:sz="6" w:val="single"/>
          <w:bottom w:color="000000" w:space="0" w:sz="6" w:val="single"/>
          <w:right w:color="000000" w:space="0" w:sz="6" w:val="single"/>
        </w:tblBorders>
        <w:tblLayout w:type="fixed"/>
        <w:tblLook w:val="0400"/>
      </w:tblPr>
      <w:tblGrid>
        <w:gridCol w:w="1125"/>
        <w:gridCol w:w="1641"/>
        <w:gridCol w:w="6194"/>
        <w:gridCol w:w="96"/>
        <w:tblGridChange w:id="0">
          <w:tblGrid>
            <w:gridCol w:w="1125"/>
            <w:gridCol w:w="1641"/>
            <w:gridCol w:w="6194"/>
            <w:gridCol w:w="96"/>
          </w:tblGrid>
        </w:tblGridChange>
      </w:tblGrid>
      <w:tr>
        <w:trPr>
          <w:cantSplit w:val="0"/>
          <w:tblHeader w:val="0"/>
        </w:trPr>
        <w:tc>
          <w:tcPr>
            <w:gridSpan w:val="4"/>
            <w:tcBorders>
              <w:top w:color="000000" w:space="0" w:sz="0" w:val="nil"/>
              <w:left w:color="dddddd" w:space="0" w:sz="6" w:val="single"/>
            </w:tcBorders>
            <w:shd w:fill="f7f7f7" w:val="clear"/>
            <w:tcMar>
              <w:top w:w="195.0" w:type="dxa"/>
              <w:left w:w="150.0" w:type="dxa"/>
              <w:bottom w:w="150.0" w:type="dxa"/>
              <w:right w:w="75.0" w:type="dxa"/>
            </w:tcMar>
          </w:tcPr>
          <w:p w:rsidR="00000000" w:rsidDel="00000000" w:rsidP="00000000" w:rsidRDefault="00000000" w:rsidRPr="00000000" w14:paraId="0000007B">
            <w:pPr>
              <w:spacing w:after="270" w:lineRule="auto"/>
              <w:rPr>
                <w:rFonts w:ascii="Arial" w:cs="Arial" w:eastAsia="Arial" w:hAnsi="Arial"/>
                <w:b w:val="1"/>
                <w:bCs w:val="1"/>
                <w:color w:val="333333"/>
                <w:sz w:val="18"/>
                <w:szCs w:val="18"/>
              </w:rPr>
            </w:pPr>
            <w:r w:rsidDel="00000000" w:rsidR="00000000" w:rsidRPr="00000000">
              <w:rPr>
                <w:rFonts w:ascii="Arial" w:cs="Arial" w:eastAsia="Arial" w:hAnsi="Arial"/>
                <w:b w:val="1"/>
                <w:bCs w:val="1"/>
                <w:color w:val="333333"/>
                <w:sz w:val="18"/>
                <w:szCs w:val="18"/>
                <w:rtl w:val="0"/>
              </w:rPr>
              <w:t xml:space="preserve">4. Yarıyıl</w:t>
            </w:r>
          </w:p>
        </w:tc>
      </w:tr>
      <w:tr>
        <w:trPr>
          <w:cantSplit w:val="0"/>
          <w:tblHeader w:val="0"/>
        </w:trPr>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7F">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Ders Kodu</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80">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Ders Adı</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81">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Ders İçeriği</w:t>
            </w:r>
          </w:p>
        </w:tc>
        <w:tc>
          <w:tcPr>
            <w:shd w:fill="ffffff" w:val="clear"/>
            <w:vAlign w:val="center"/>
          </w:tcPr>
          <w:p w:rsidR="00000000" w:rsidDel="00000000" w:rsidP="00000000" w:rsidRDefault="00000000" w:rsidRPr="00000000" w14:paraId="00000082">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83">
            <w:pPr>
              <w:spacing w:after="270" w:lineRule="auto"/>
              <w:rPr>
                <w:rFonts w:ascii="Arial" w:cs="Arial" w:eastAsia="Arial" w:hAnsi="Arial"/>
                <w:color w:val="333333"/>
                <w:sz w:val="18"/>
                <w:szCs w:val="18"/>
              </w:rPr>
            </w:pPr>
            <w:hyperlink r:id="rId27">
              <w:r w:rsidDel="00000000" w:rsidR="00000000" w:rsidRPr="00000000">
                <w:rPr>
                  <w:rFonts w:ascii="Arial" w:cs="Arial" w:eastAsia="Arial" w:hAnsi="Arial"/>
                  <w:color w:val="0088cc"/>
                  <w:sz w:val="18"/>
                  <w:szCs w:val="18"/>
                  <w:u w:val="single"/>
                  <w:rtl w:val="0"/>
                </w:rPr>
                <w:t xml:space="preserve">ATA102</w:t>
              </w:r>
            </w:hyperlink>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84">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Atatürk İlkeleri ve İnkılap Tarihi II</w:t>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85">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I. Dünya Savaşı Sonrası Yaşanan Gelişmeler, I. Dünya Savaşı’nın Osmanlı Devleti’ne Etkisi, Milli Mücadele’nin Başlangıcı, Kurtuluş Savaşı, Türkiye Cumhuriyeti’nin Kuruluşu, İnkılaplar, Atatürk İlkeleri, Türk Dış Politikası, Atatürk’ün ölümünden günümüze kadar olan süreçte Türkiye.</w:t>
            </w:r>
          </w:p>
        </w:tc>
        <w:tc>
          <w:tcPr>
            <w:shd w:fill="ffffff" w:val="clear"/>
            <w:vAlign w:val="center"/>
          </w:tcPr>
          <w:p w:rsidR="00000000" w:rsidDel="00000000" w:rsidP="00000000" w:rsidRDefault="00000000" w:rsidRPr="00000000" w14:paraId="00000086">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87">
            <w:pPr>
              <w:spacing w:after="270" w:lineRule="auto"/>
              <w:rPr>
                <w:rFonts w:ascii="Arial" w:cs="Arial" w:eastAsia="Arial" w:hAnsi="Arial"/>
                <w:color w:val="333333"/>
                <w:sz w:val="18"/>
                <w:szCs w:val="18"/>
              </w:rPr>
            </w:pPr>
            <w:hyperlink r:id="rId28">
              <w:r w:rsidDel="00000000" w:rsidR="00000000" w:rsidRPr="00000000">
                <w:rPr>
                  <w:rFonts w:ascii="Arial" w:cs="Arial" w:eastAsia="Arial" w:hAnsi="Arial"/>
                  <w:color w:val="0088cc"/>
                  <w:sz w:val="18"/>
                  <w:szCs w:val="18"/>
                  <w:u w:val="single"/>
                  <w:rtl w:val="0"/>
                </w:rPr>
                <w:t xml:space="preserve">MBTA202</w:t>
              </w:r>
            </w:hyperlink>
            <w:r w:rsidDel="00000000" w:rsidR="00000000" w:rsidRPr="00000000">
              <w:rPr>
                <w:rtl w:val="0"/>
              </w:rPr>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88">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Meslek Projesi</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89">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Proje konusunun belirlenmesi (uzmanlık alanına göre), ön araştırma ve konsept geliştirme (pre-production) sunumu, proje planlaması (iş akış çizelgesi), prodüksiyon süreci (modelleme, animasyon, VFX vb.), post-prodüksiyon (render, kurgu, compositing) ve projenin final sunumu. Ders, danışmanlık ve bağımsız stüdyo çalışması şeklinde yürütülür.</w:t>
            </w:r>
          </w:p>
        </w:tc>
        <w:tc>
          <w:tcPr>
            <w:shd w:fill="ffffff" w:val="clear"/>
            <w:vAlign w:val="center"/>
          </w:tcPr>
          <w:p w:rsidR="00000000" w:rsidDel="00000000" w:rsidP="00000000" w:rsidRDefault="00000000" w:rsidRPr="00000000" w14:paraId="0000008A">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8B">
            <w:pPr>
              <w:spacing w:after="270" w:lineRule="auto"/>
              <w:rPr>
                <w:rFonts w:ascii="Arial" w:cs="Arial" w:eastAsia="Arial" w:hAnsi="Arial"/>
                <w:color w:val="333333"/>
                <w:sz w:val="18"/>
                <w:szCs w:val="18"/>
              </w:rPr>
            </w:pPr>
            <w:hyperlink r:id="rId29">
              <w:r w:rsidDel="00000000" w:rsidR="00000000" w:rsidRPr="00000000">
                <w:rPr>
                  <w:rFonts w:ascii="Arial" w:cs="Arial" w:eastAsia="Arial" w:hAnsi="Arial"/>
                  <w:color w:val="0088cc"/>
                  <w:sz w:val="18"/>
                  <w:szCs w:val="18"/>
                  <w:u w:val="single"/>
                  <w:rtl w:val="0"/>
                </w:rPr>
                <w:t xml:space="preserve">MING152</w:t>
              </w:r>
            </w:hyperlink>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8C">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Temel İngilizce II</w:t>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8D">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Bu ders MING151 dersinin devamı niteliğindedir ve yine internet üzerinden verilmektedir. Devam dersi olarak planlandığından, öğrencilerin dört temel alandaki mevcut dil becerilerini geliştirmelerine yardımcı olmayı amaçlamaktadır. Öğrenciler yeni dilbilgisi konuları öğrenmeye devam ederken, okuma, yazma, dinleme ve konuşma becerilerini zenginleştireceklerdir. Bu dersin sonunda öğrenciler, yön tarif edebilecek, insanları ve resimleri tasvir edebilecek, karşılaştırmalar yapabilecek, şimdiki ve gelecek zaman hakkında konuşabilecektir.</w:t>
            </w:r>
          </w:p>
        </w:tc>
        <w:tc>
          <w:tcPr>
            <w:shd w:fill="ffffff" w:val="clear"/>
            <w:vAlign w:val="center"/>
          </w:tcPr>
          <w:p w:rsidR="00000000" w:rsidDel="00000000" w:rsidP="00000000" w:rsidRDefault="00000000" w:rsidRPr="00000000" w14:paraId="0000008E">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8F">
            <w:pPr>
              <w:spacing w:after="270" w:lineRule="auto"/>
              <w:rPr>
                <w:rFonts w:ascii="Arial" w:cs="Arial" w:eastAsia="Arial" w:hAnsi="Arial"/>
                <w:color w:val="333333"/>
                <w:sz w:val="18"/>
                <w:szCs w:val="18"/>
              </w:rPr>
            </w:pPr>
            <w:hyperlink r:id="rId30">
              <w:r w:rsidDel="00000000" w:rsidR="00000000" w:rsidRPr="00000000">
                <w:rPr>
                  <w:rFonts w:ascii="Arial" w:cs="Arial" w:eastAsia="Arial" w:hAnsi="Arial"/>
                  <w:color w:val="0088cc"/>
                  <w:sz w:val="18"/>
                  <w:szCs w:val="18"/>
                  <w:u w:val="single"/>
                  <w:rtl w:val="0"/>
                </w:rPr>
                <w:t xml:space="preserve">MTRD102</w:t>
              </w:r>
            </w:hyperlink>
            <w:r w:rsidDel="00000000" w:rsidR="00000000" w:rsidRPr="00000000">
              <w:rPr>
                <w:rtl w:val="0"/>
              </w:rPr>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90">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Türk Dili II</w:t>
            </w:r>
          </w:p>
        </w:tc>
        <w:tc>
          <w:tcPr>
            <w:tcBorders>
              <w:top w:color="dddddd" w:space="0" w:sz="6" w:val="single"/>
              <w:lef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91">
            <w:pPr>
              <w:spacing w:after="270" w:lineRule="auto"/>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Kompozisyonla ilgili genel bilgiler. Kompozisyon yazmada kullanılacak plan ve uygulaması. Kompozisyonda anlatım şekilleri ve uygulaması. Cümlenin unsurları, cümle tahlili ve uygulaması. Yazılı kompozisyon türleri ve uygulaması. Anlatım ve cümle bozuklukları, bunların düzeltilmesi. Bilimsel yazıların hazırlanmasında uyulacak kurallar (Makale, rapor, tebliğ vb.). Türk ve dünya edebiyatlarından ve düşünce tarihinden seçilmiş örnek metinlere dayanılarak öğrencilerde doğru ve güzel konuşma, yazma yeteneğinin geliştirilmesi. Edebiyat ve düşünce dünyası ile ilgili eserlerin okunup incelenmesi.</w:t>
            </w:r>
          </w:p>
        </w:tc>
        <w:tc>
          <w:tcPr>
            <w:shd w:fill="ffffff" w:val="clear"/>
            <w:vAlign w:val="center"/>
          </w:tcPr>
          <w:p w:rsidR="00000000" w:rsidDel="00000000" w:rsidP="00000000" w:rsidRDefault="00000000" w:rsidRPr="00000000" w14:paraId="00000092">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93">
            <w:pPr>
              <w:spacing w:after="270" w:lineRule="auto"/>
              <w:rPr>
                <w:rFonts w:ascii="Arial" w:cs="Arial" w:eastAsia="Arial" w:hAnsi="Arial"/>
                <w:color w:val="333333"/>
                <w:sz w:val="18"/>
                <w:szCs w:val="18"/>
              </w:rPr>
            </w:pPr>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94">
            <w:pPr>
              <w:spacing w:after="270" w:lineRule="auto"/>
              <w:rPr>
                <w:rFonts w:ascii="Arial" w:cs="Arial" w:eastAsia="Arial" w:hAnsi="Arial"/>
                <w:color w:val="333333"/>
                <w:sz w:val="18"/>
                <w:szCs w:val="18"/>
              </w:rPr>
            </w:pPr>
            <w:hyperlink r:id="rId31">
              <w:r w:rsidDel="00000000" w:rsidR="00000000" w:rsidRPr="00000000">
                <w:rPr>
                  <w:rFonts w:ascii="Arial" w:cs="Arial" w:eastAsia="Arial" w:hAnsi="Arial"/>
                  <w:color w:val="0088cc"/>
                  <w:sz w:val="18"/>
                  <w:szCs w:val="18"/>
                  <w:u w:val="single"/>
                  <w:rtl w:val="0"/>
                </w:rPr>
                <w:t xml:space="preserve">Bölüm/Fakülte Seçmeli</w:t>
              </w:r>
            </w:hyperlink>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95">
            <w:pPr>
              <w:spacing w:after="270" w:lineRule="auto"/>
              <w:rPr>
                <w:rFonts w:ascii="Arial" w:cs="Arial" w:eastAsia="Arial" w:hAnsi="Arial"/>
                <w:color w:val="333333"/>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096">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97">
            <w:pPr>
              <w:spacing w:after="270" w:lineRule="auto"/>
              <w:rPr>
                <w:rFonts w:ascii="Arial" w:cs="Arial" w:eastAsia="Arial" w:hAnsi="Arial"/>
                <w:color w:val="333333"/>
                <w:sz w:val="18"/>
                <w:szCs w:val="18"/>
              </w:rPr>
            </w:pPr>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98">
            <w:pPr>
              <w:spacing w:after="270" w:lineRule="auto"/>
              <w:rPr>
                <w:rFonts w:ascii="Arial" w:cs="Arial" w:eastAsia="Arial" w:hAnsi="Arial"/>
                <w:color w:val="333333"/>
                <w:sz w:val="18"/>
                <w:szCs w:val="18"/>
              </w:rPr>
            </w:pPr>
            <w:hyperlink r:id="rId32">
              <w:r w:rsidDel="00000000" w:rsidR="00000000" w:rsidRPr="00000000">
                <w:rPr>
                  <w:rFonts w:ascii="Arial" w:cs="Arial" w:eastAsia="Arial" w:hAnsi="Arial"/>
                  <w:color w:val="0088cc"/>
                  <w:sz w:val="18"/>
                  <w:szCs w:val="18"/>
                  <w:u w:val="single"/>
                  <w:rtl w:val="0"/>
                </w:rPr>
                <w:t xml:space="preserve">Bölüm/Fakülte Seçmeli</w:t>
              </w:r>
            </w:hyperlink>
            <w:r w:rsidDel="00000000" w:rsidR="00000000" w:rsidRPr="00000000">
              <w:rPr>
                <w:rtl w:val="0"/>
              </w:rPr>
            </w:r>
          </w:p>
        </w:tc>
        <w:tc>
          <w:tcPr>
            <w:tcBorders>
              <w:top w:color="dddddd" w:space="0" w:sz="6" w:val="single"/>
              <w:left w:color="dddddd" w:space="0" w:sz="6" w:val="single"/>
            </w:tcBorders>
            <w:shd w:fill="f7f7f7" w:val="clear"/>
            <w:tcMar>
              <w:top w:w="120.0" w:type="dxa"/>
              <w:left w:w="120.0" w:type="dxa"/>
              <w:bottom w:w="120.0" w:type="dxa"/>
              <w:right w:w="120.0" w:type="dxa"/>
            </w:tcMar>
          </w:tcPr>
          <w:p w:rsidR="00000000" w:rsidDel="00000000" w:rsidP="00000000" w:rsidRDefault="00000000" w:rsidRPr="00000000" w14:paraId="00000099">
            <w:pPr>
              <w:spacing w:after="270" w:lineRule="auto"/>
              <w:rPr>
                <w:rFonts w:ascii="Arial" w:cs="Arial" w:eastAsia="Arial" w:hAnsi="Arial"/>
                <w:color w:val="333333"/>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09A">
            <w:pPr>
              <w:spacing w:after="270" w:line="240" w:lineRule="auto"/>
              <w:rPr>
                <w:rFonts w:ascii="Arial" w:cs="Arial" w:eastAsia="Arial" w:hAnsi="Arial"/>
                <w:sz w:val="18"/>
                <w:szCs w:val="18"/>
              </w:rPr>
            </w:pPr>
            <w:r w:rsidDel="00000000" w:rsidR="00000000" w:rsidRPr="00000000">
              <w:rPr>
                <w:rtl w:val="0"/>
              </w:rPr>
            </w:r>
          </w:p>
        </w:tc>
      </w:tr>
      <w:tr>
        <w:trPr>
          <w:cantSplit w:val="0"/>
          <w:tblHeader w:val="0"/>
        </w:trPr>
        <w:tc>
          <w:tcPr>
            <w:tcBorders>
              <w:top w:color="dddddd" w:space="0" w:sz="6" w:val="single"/>
              <w:left w:color="dddddd" w:space="0" w:sz="6" w:val="single"/>
            </w:tcBorders>
            <w:shd w:fill="f0f0f0" w:val="clear"/>
            <w:tcMar>
              <w:top w:w="120.0" w:type="dxa"/>
              <w:left w:w="120.0" w:type="dxa"/>
              <w:bottom w:w="120.0" w:type="dxa"/>
              <w:right w:w="120.0" w:type="dxa"/>
            </w:tcMar>
          </w:tcPr>
          <w:p w:rsidR="00000000" w:rsidDel="00000000" w:rsidP="00000000" w:rsidRDefault="00000000" w:rsidRPr="00000000" w14:paraId="0000009B">
            <w:pPr>
              <w:spacing w:after="270" w:lineRule="auto"/>
              <w:rPr>
                <w:rFonts w:ascii="Arial" w:cs="Arial" w:eastAsia="Arial" w:hAnsi="Arial"/>
                <w:color w:val="333333"/>
                <w:sz w:val="18"/>
                <w:szCs w:val="18"/>
              </w:rPr>
            </w:pPr>
            <w:r w:rsidDel="00000000" w:rsidR="00000000" w:rsidRPr="00000000">
              <w:rPr>
                <w:rtl w:val="0"/>
              </w:rPr>
            </w:r>
          </w:p>
        </w:tc>
        <w:tc>
          <w:tcPr>
            <w:tcBorders>
              <w:top w:color="dddddd" w:space="0" w:sz="6" w:val="single"/>
              <w:left w:color="dddddd" w:space="0" w:sz="6" w:val="single"/>
            </w:tcBorders>
            <w:shd w:fill="f0f0f0" w:val="clear"/>
            <w:tcMar>
              <w:top w:w="120.0" w:type="dxa"/>
              <w:left w:w="120.0" w:type="dxa"/>
              <w:bottom w:w="120.0" w:type="dxa"/>
              <w:right w:w="120.0" w:type="dxa"/>
            </w:tcMar>
          </w:tcPr>
          <w:p w:rsidR="00000000" w:rsidDel="00000000" w:rsidP="00000000" w:rsidRDefault="00000000" w:rsidRPr="00000000" w14:paraId="0000009C">
            <w:pPr>
              <w:spacing w:after="270" w:lineRule="auto"/>
              <w:rPr>
                <w:rFonts w:ascii="Arial" w:cs="Arial" w:eastAsia="Arial" w:hAnsi="Arial"/>
                <w:color w:val="333333"/>
                <w:sz w:val="18"/>
                <w:szCs w:val="18"/>
              </w:rPr>
            </w:pPr>
            <w:hyperlink r:id="rId33">
              <w:r w:rsidDel="00000000" w:rsidR="00000000" w:rsidRPr="00000000">
                <w:rPr>
                  <w:rFonts w:ascii="Arial" w:cs="Arial" w:eastAsia="Arial" w:hAnsi="Arial"/>
                  <w:color w:val="0088cc"/>
                  <w:sz w:val="18"/>
                  <w:szCs w:val="18"/>
                  <w:u w:val="single"/>
                  <w:rtl w:val="0"/>
                </w:rPr>
                <w:t xml:space="preserve">Bölüm/Fakülte Seçmeli</w:t>
              </w:r>
            </w:hyperlink>
            <w:r w:rsidDel="00000000" w:rsidR="00000000" w:rsidRPr="00000000">
              <w:rPr>
                <w:rtl w:val="0"/>
              </w:rPr>
            </w:r>
          </w:p>
        </w:tc>
        <w:tc>
          <w:tcPr>
            <w:tcBorders>
              <w:top w:color="dddddd" w:space="0" w:sz="6" w:val="single"/>
              <w:left w:color="dddddd" w:space="0" w:sz="6" w:val="single"/>
            </w:tcBorders>
            <w:shd w:fill="f0f0f0" w:val="clear"/>
            <w:tcMar>
              <w:top w:w="120.0" w:type="dxa"/>
              <w:left w:w="120.0" w:type="dxa"/>
              <w:bottom w:w="120.0" w:type="dxa"/>
              <w:right w:w="120.0" w:type="dxa"/>
            </w:tcMar>
          </w:tcPr>
          <w:p w:rsidR="00000000" w:rsidDel="00000000" w:rsidP="00000000" w:rsidRDefault="00000000" w:rsidRPr="00000000" w14:paraId="0000009D">
            <w:pPr>
              <w:spacing w:after="270" w:lineRule="auto"/>
              <w:rPr>
                <w:rFonts w:ascii="Arial" w:cs="Arial" w:eastAsia="Arial" w:hAnsi="Arial"/>
                <w:color w:val="333333"/>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09E">
            <w:pPr>
              <w:spacing w:after="270" w:line="24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9F">
      <w:pPr>
        <w:rPr>
          <w:rFonts w:ascii="Arial" w:cs="Arial" w:eastAsia="Arial" w:hAnsi="Arial"/>
          <w:sz w:val="18"/>
          <w:szCs w:val="18"/>
        </w:rPr>
      </w:pPr>
      <w:r w:rsidDel="00000000" w:rsidR="00000000" w:rsidRPr="00000000">
        <w:rPr>
          <w:rtl w:val="0"/>
        </w:rPr>
      </w:r>
    </w:p>
    <w:sectPr>
      <w:footerReference r:id="rId34"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ois.okan.edu.tr/bilgipaketi/index/ders/ders_id/31219/program_kodu/2001008/s/3/st/M/ln/tr" TargetMode="External"/><Relationship Id="rId22" Type="http://schemas.openxmlformats.org/officeDocument/2006/relationships/hyperlink" Target="https://ois.okan.edu.tr/bilgipaketi/index/ders/ders_id/7013/program_kodu/2001008/s/3/st/M/ln/tr" TargetMode="External"/><Relationship Id="rId21" Type="http://schemas.openxmlformats.org/officeDocument/2006/relationships/hyperlink" Target="https://ois.okan.edu.tr/bilgipaketi/index/ders/ders_id/6318/program_kodu/2001008/s/3/st/M/ln/tr" TargetMode="External"/><Relationship Id="rId24" Type="http://schemas.openxmlformats.org/officeDocument/2006/relationships/hyperlink" Target="about:blank" TargetMode="External"/><Relationship Id="rId23"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is.okan.edu.tr/bilgipaketi/index/ders/ders_id/33209/program_kodu/2001008/s/1/st/M/ln/tr" TargetMode="External"/><Relationship Id="rId26" Type="http://schemas.openxmlformats.org/officeDocument/2006/relationships/hyperlink" Target="about:blank" TargetMode="External"/><Relationship Id="rId25" Type="http://schemas.openxmlformats.org/officeDocument/2006/relationships/hyperlink" Target="about:blank" TargetMode="External"/><Relationship Id="rId28" Type="http://schemas.openxmlformats.org/officeDocument/2006/relationships/hyperlink" Target="https://ois.okan.edu.tr/bilgipaketi/index/ders/ders_id/33214/program_kodu/2001008/s/4/st/M/ln/tr" TargetMode="External"/><Relationship Id="rId27" Type="http://schemas.openxmlformats.org/officeDocument/2006/relationships/hyperlink" Target="https://ois.okan.edu.tr/bilgipaketi/index/ders/ders_id/1308/program_kodu/2001008/s/4/st/M/ln/tr"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ois.okan.edu.tr/bilgipaketi/index/ders/ders_id/6319/program_kodu/2001008/s/4/st/M/ln/tr" TargetMode="External"/><Relationship Id="rId7" Type="http://schemas.openxmlformats.org/officeDocument/2006/relationships/hyperlink" Target="https://ois.okan.edu.tr/bilgipaketi/index/ders/ders_id/31193/program_kodu/2001008/s/1/st/M/ln/tr" TargetMode="External"/><Relationship Id="rId8" Type="http://schemas.openxmlformats.org/officeDocument/2006/relationships/hyperlink" Target="https://ois.okan.edu.tr/bilgipaketi/index/ders/ders_id/33208/program_kodu/2001008/s/1/st/M/ln/tr" TargetMode="External"/><Relationship Id="rId31" Type="http://schemas.openxmlformats.org/officeDocument/2006/relationships/hyperlink" Target="about:blank" TargetMode="External"/><Relationship Id="rId30" Type="http://schemas.openxmlformats.org/officeDocument/2006/relationships/hyperlink" Target="https://ois.okan.edu.tr/bilgipaketi/index/ders/ders_id/7015/program_kodu/2001008/s/4/st/M/ln/tr" TargetMode="External"/><Relationship Id="rId11" Type="http://schemas.openxmlformats.org/officeDocument/2006/relationships/hyperlink" Target="https://ois.okan.edu.tr/bilgipaketi/index/ders/ders_id/20099/program_kodu/2001008/s/1/st/M/ln/tr" TargetMode="External"/><Relationship Id="rId33" Type="http://schemas.openxmlformats.org/officeDocument/2006/relationships/hyperlink" Target="about:blank" TargetMode="External"/><Relationship Id="rId10" Type="http://schemas.openxmlformats.org/officeDocument/2006/relationships/hyperlink" Target="https://ois.okan.edu.tr/bilgipaketi/index/ders/ders_id/33211/program_kodu/2001008/s/1/st/M/ln/tr" TargetMode="External"/><Relationship Id="rId32" Type="http://schemas.openxmlformats.org/officeDocument/2006/relationships/hyperlink" Target="about:blank" TargetMode="External"/><Relationship Id="rId13" Type="http://schemas.openxmlformats.org/officeDocument/2006/relationships/hyperlink" Target="https://ois.okan.edu.tr/bilgipaketi/index/ders/ders_id/31209/program_kodu/2001008/s/2/st/M/ln/tr" TargetMode="External"/><Relationship Id="rId12" Type="http://schemas.openxmlformats.org/officeDocument/2006/relationships/hyperlink" Target="about:blank" TargetMode="External"/><Relationship Id="rId34" Type="http://schemas.openxmlformats.org/officeDocument/2006/relationships/footer" Target="footer1.xml"/><Relationship Id="rId15" Type="http://schemas.openxmlformats.org/officeDocument/2006/relationships/hyperlink" Target="https://ois.okan.edu.tr/bilgipaketi/index/ders/ders_id/33210/program_kodu/2001008/s/2/st/M/ln/tr" TargetMode="External"/><Relationship Id="rId14" Type="http://schemas.openxmlformats.org/officeDocument/2006/relationships/hyperlink" Target="https://ois.okan.edu.tr/bilgipaketi/index/ders/ders_id/33207/program_kodu/2001008/s/2/st/M/ln/tr" TargetMode="External"/><Relationship Id="rId17" Type="http://schemas.openxmlformats.org/officeDocument/2006/relationships/hyperlink" Target="https://ois.okan.edu.tr/bilgipaketi/index/ders/ders_id/31244/program_kodu/2001008/s/2/st/M/ln/tr" TargetMode="External"/><Relationship Id="rId16" Type="http://schemas.openxmlformats.org/officeDocument/2006/relationships/hyperlink" Target="https://ois.okan.edu.tr/bilgipaketi/index/ders/ders_id/33212/program_kodu/2001008/s/2/st/M/ln/tr" TargetMode="External"/><Relationship Id="rId19" Type="http://schemas.openxmlformats.org/officeDocument/2006/relationships/hyperlink" Target="https://ois.okan.edu.tr/bilgipaketi/index/ders/ders_id/1295/program_kodu/2001008/s/3/st/M/ln/tr" TargetMode="External"/><Relationship Id="rId1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lNBy+SKU3MFFfEi32ZyDFwu3A==">CgMxLjAyDWgudWRxMXdzYmY1eWY4AHIhMUpSd2ZERkZfRzUwLUFTNWlvSkRuVjg4VGd2Qi1ZbnpY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