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AB392A" w14:textId="77777777" w:rsidR="00CA2845" w:rsidRPr="006954E9" w:rsidRDefault="00CA2845" w:rsidP="00CA2845">
      <w:pPr>
        <w:spacing w:after="0" w:line="240" w:lineRule="auto"/>
        <w:jc w:val="center"/>
        <w:rPr>
          <w:rFonts w:ascii="Gill Sans MT" w:hAnsi="Gill Sans MT" w:cs="Arial"/>
          <w:b/>
        </w:rPr>
      </w:pPr>
      <w:bookmarkStart w:id="0" w:name="_GoBack"/>
      <w:bookmarkEnd w:id="0"/>
      <w:r w:rsidRPr="006954E9">
        <w:rPr>
          <w:rFonts w:ascii="Gill Sans MT" w:hAnsi="Gill Sans MT" w:cs="Arial"/>
          <w:b/>
          <w:noProof/>
          <w:lang w:val="tr-TR" w:eastAsia="tr-TR"/>
        </w:rPr>
        <w:drawing>
          <wp:anchor distT="0" distB="0" distL="114300" distR="114300" simplePos="0" relativeHeight="251659264" behindDoc="0" locked="0" layoutInCell="1" allowOverlap="1" wp14:anchorId="02E4578B" wp14:editId="6C10D3E0">
            <wp:simplePos x="0" y="0"/>
            <wp:positionH relativeFrom="column">
              <wp:posOffset>1900555</wp:posOffset>
            </wp:positionH>
            <wp:positionV relativeFrom="paragraph">
              <wp:posOffset>-490220</wp:posOffset>
            </wp:positionV>
            <wp:extent cx="1962150" cy="115189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5" cstate="print">
                      <a:extLst>
                        <a:ext uri="{28A0092B-C50C-407E-A947-70E740481C1C}">
                          <a14:useLocalDpi xmlns:a14="http://schemas.microsoft.com/office/drawing/2010/main" val="0"/>
                        </a:ext>
                      </a:extLst>
                    </a:blip>
                    <a:srcRect b="22840"/>
                    <a:stretch/>
                  </pic:blipFill>
                  <pic:spPr bwMode="auto">
                    <a:xfrm>
                      <a:off x="0" y="0"/>
                      <a:ext cx="1962150" cy="1151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1BCE795" w14:textId="77777777" w:rsidR="00CA2845" w:rsidRPr="006954E9" w:rsidRDefault="00CA2845" w:rsidP="00CA2845">
      <w:pPr>
        <w:pStyle w:val="AralkYok"/>
        <w:jc w:val="center"/>
        <w:rPr>
          <w:rFonts w:ascii="Gill Sans MT" w:hAnsi="Gill Sans MT"/>
          <w:b/>
          <w:color w:val="002060"/>
          <w:sz w:val="28"/>
          <w:szCs w:val="28"/>
          <w:lang w:val="en-US"/>
        </w:rPr>
      </w:pPr>
    </w:p>
    <w:p w14:paraId="570D2B79" w14:textId="77777777" w:rsidR="00CA2845" w:rsidRDefault="00CA2845" w:rsidP="00CA2845">
      <w:pPr>
        <w:pStyle w:val="AralkYok"/>
        <w:jc w:val="center"/>
        <w:rPr>
          <w:rFonts w:ascii="Gill Sans MT" w:hAnsi="Gill Sans MT"/>
          <w:b/>
          <w:color w:val="002060"/>
          <w:sz w:val="28"/>
          <w:szCs w:val="28"/>
          <w:lang w:val="en-US"/>
        </w:rPr>
      </w:pPr>
    </w:p>
    <w:p w14:paraId="7FC7FC68" w14:textId="77777777" w:rsidR="0053387C" w:rsidRDefault="0053387C" w:rsidP="00CA2845">
      <w:pPr>
        <w:pStyle w:val="AralkYok"/>
        <w:jc w:val="center"/>
        <w:rPr>
          <w:rFonts w:ascii="Gill Sans MT" w:hAnsi="Gill Sans MT"/>
          <w:b/>
          <w:color w:val="002060"/>
          <w:sz w:val="28"/>
          <w:szCs w:val="28"/>
          <w:lang w:val="en-US"/>
        </w:rPr>
      </w:pPr>
    </w:p>
    <w:p w14:paraId="3186DDEA" w14:textId="77777777" w:rsidR="0053387C" w:rsidRPr="006954E9" w:rsidRDefault="0053387C" w:rsidP="00CA2845">
      <w:pPr>
        <w:pStyle w:val="AralkYok"/>
        <w:jc w:val="center"/>
        <w:rPr>
          <w:rFonts w:ascii="Gill Sans MT" w:hAnsi="Gill Sans MT"/>
          <w:b/>
          <w:color w:val="002060"/>
          <w:sz w:val="28"/>
          <w:szCs w:val="28"/>
          <w:lang w:val="en-US"/>
        </w:rPr>
      </w:pPr>
    </w:p>
    <w:p w14:paraId="2F49B3D3" w14:textId="77777777" w:rsidR="00CA2845" w:rsidRDefault="00CA2845" w:rsidP="00CA2845">
      <w:pPr>
        <w:pStyle w:val="AralkYok"/>
        <w:jc w:val="center"/>
        <w:rPr>
          <w:rFonts w:ascii="Gill Sans MT" w:hAnsi="Gill Sans MT"/>
          <w:color w:val="002060"/>
          <w:sz w:val="28"/>
          <w:szCs w:val="28"/>
          <w:lang w:val="en-US"/>
        </w:rPr>
      </w:pPr>
    </w:p>
    <w:p w14:paraId="39846A96" w14:textId="77777777" w:rsidR="00CA2845" w:rsidRDefault="00CA2845" w:rsidP="00CA2845">
      <w:pPr>
        <w:pStyle w:val="AralkYok"/>
        <w:jc w:val="center"/>
        <w:rPr>
          <w:rFonts w:ascii="Gill Sans MT" w:hAnsi="Gill Sans MT"/>
          <w:color w:val="002060"/>
          <w:sz w:val="28"/>
          <w:szCs w:val="28"/>
          <w:lang w:val="en-US"/>
        </w:rPr>
      </w:pPr>
    </w:p>
    <w:p w14:paraId="27F9DA87" w14:textId="77777777" w:rsidR="00CA2845" w:rsidRPr="00386CE5" w:rsidRDefault="00CA2845" w:rsidP="00CA2845">
      <w:pPr>
        <w:pStyle w:val="AralkYok"/>
        <w:jc w:val="center"/>
        <w:rPr>
          <w:rFonts w:ascii="Gill Sans MT" w:hAnsi="Gill Sans MT"/>
          <w:color w:val="1F497D" w:themeColor="text2"/>
          <w:sz w:val="28"/>
          <w:szCs w:val="28"/>
          <w:lang w:val="en-US"/>
        </w:rPr>
      </w:pPr>
      <w:r w:rsidRPr="00386CE5">
        <w:rPr>
          <w:rFonts w:ascii="Gill Sans MT" w:hAnsi="Gill Sans MT"/>
          <w:color w:val="1F497D" w:themeColor="text2"/>
          <w:sz w:val="28"/>
          <w:szCs w:val="28"/>
          <w:lang w:val="en-US"/>
        </w:rPr>
        <w:t>BUSINESS ADMINISTRATION UNDERGRADUATE PROGRAM</w:t>
      </w:r>
    </w:p>
    <w:p w14:paraId="3741454F" w14:textId="77777777" w:rsidR="00CA2845" w:rsidRPr="00386CE5" w:rsidRDefault="00CA2845" w:rsidP="00CA2845">
      <w:pPr>
        <w:pStyle w:val="AralkYok"/>
        <w:jc w:val="center"/>
        <w:rPr>
          <w:rFonts w:ascii="Gill Sans MT" w:hAnsi="Gill Sans MT"/>
          <w:color w:val="1F497D" w:themeColor="text2"/>
          <w:sz w:val="28"/>
          <w:szCs w:val="28"/>
          <w:lang w:val="en-US"/>
        </w:rPr>
      </w:pPr>
      <w:r w:rsidRPr="00386CE5">
        <w:rPr>
          <w:rFonts w:ascii="Gill Sans MT" w:hAnsi="Gill Sans MT"/>
          <w:color w:val="1F497D" w:themeColor="text2"/>
          <w:sz w:val="28"/>
          <w:szCs w:val="28"/>
          <w:lang w:val="en-US"/>
        </w:rPr>
        <w:t>COURSE DESCRIPTIONS</w:t>
      </w:r>
    </w:p>
    <w:p w14:paraId="5E0CC07D" w14:textId="77777777" w:rsidR="00CA2845" w:rsidRDefault="00CA2845" w:rsidP="00CA2845">
      <w:pPr>
        <w:spacing w:after="0" w:line="240" w:lineRule="auto"/>
        <w:jc w:val="both"/>
        <w:rPr>
          <w:rFonts w:ascii="Gill Sans MT" w:hAnsi="Gill Sans MT" w:cs="Arial"/>
          <w:b/>
        </w:rPr>
      </w:pPr>
    </w:p>
    <w:p w14:paraId="2A415E9E" w14:textId="77777777" w:rsidR="00CA2845" w:rsidRDefault="00CA2845" w:rsidP="00CA2845">
      <w:pPr>
        <w:spacing w:after="0" w:line="240" w:lineRule="auto"/>
        <w:jc w:val="both"/>
        <w:rPr>
          <w:rFonts w:ascii="Gill Sans MT" w:hAnsi="Gill Sans MT" w:cs="Arial"/>
          <w:b/>
        </w:rPr>
      </w:pPr>
    </w:p>
    <w:p w14:paraId="28D799C2" w14:textId="77777777" w:rsidR="00CA2845" w:rsidRPr="006954E9" w:rsidRDefault="00CA2845" w:rsidP="00CA2845">
      <w:pPr>
        <w:spacing w:after="0" w:line="240" w:lineRule="auto"/>
        <w:jc w:val="both"/>
        <w:rPr>
          <w:rFonts w:ascii="Gill Sans MT" w:hAnsi="Gill Sans MT" w:cs="Arial"/>
          <w:b/>
        </w:rPr>
      </w:pPr>
    </w:p>
    <w:p w14:paraId="72327074" w14:textId="77777777" w:rsidR="00A33D8D" w:rsidRPr="00734BE3" w:rsidRDefault="00A33D8D" w:rsidP="00734BE3">
      <w:pPr>
        <w:spacing w:after="0" w:line="240" w:lineRule="atLeast"/>
        <w:jc w:val="both"/>
        <w:rPr>
          <w:rFonts w:ascii="Gill Sans MT" w:hAnsi="Gill Sans MT" w:cs="Arial"/>
          <w:b/>
          <w:color w:val="1F497D" w:themeColor="text2"/>
        </w:rPr>
      </w:pPr>
      <w:r w:rsidRPr="00734BE3">
        <w:rPr>
          <w:rFonts w:ascii="Gill Sans MT" w:hAnsi="Gill Sans MT" w:cs="Arial"/>
          <w:b/>
          <w:color w:val="1F497D" w:themeColor="text2"/>
        </w:rPr>
        <w:t>CORE301</w:t>
      </w:r>
      <w:r w:rsidRPr="00734BE3">
        <w:rPr>
          <w:rFonts w:ascii="Gill Sans MT" w:hAnsi="Gill Sans MT"/>
        </w:rPr>
        <w:t xml:space="preserve"> </w:t>
      </w:r>
      <w:r w:rsidRPr="00734BE3">
        <w:rPr>
          <w:rFonts w:ascii="Gill Sans MT" w:hAnsi="Gill Sans MT" w:cs="Arial"/>
          <w:b/>
          <w:color w:val="1F497D" w:themeColor="text2"/>
        </w:rPr>
        <w:t>Intermediate Academic Written English (2-2-0-3-4)</w:t>
      </w:r>
    </w:p>
    <w:p w14:paraId="14110F33" w14:textId="738EF1CC" w:rsidR="00A33D8D" w:rsidRPr="00734BE3" w:rsidRDefault="00A33D8D" w:rsidP="00734BE3">
      <w:pPr>
        <w:spacing w:after="0" w:line="240" w:lineRule="atLeast"/>
        <w:jc w:val="both"/>
        <w:rPr>
          <w:rFonts w:ascii="Gill Sans MT" w:eastAsia="Times New Roman" w:hAnsi="Gill Sans MT" w:cstheme="minorHAnsi"/>
          <w:color w:val="1F497D" w:themeColor="text2"/>
        </w:rPr>
      </w:pPr>
      <w:r w:rsidRPr="00734BE3">
        <w:rPr>
          <w:rFonts w:ascii="Gill Sans MT" w:eastAsia="Times New Roman" w:hAnsi="Gill Sans MT" w:cs="Arial"/>
          <w:color w:val="1F497D" w:themeColor="text2"/>
        </w:rPr>
        <w:t>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w:t>
      </w:r>
      <w:r w:rsidR="00B33B5D">
        <w:rPr>
          <w:rFonts w:ascii="Gill Sans MT" w:eastAsia="Times New Roman" w:hAnsi="Gill Sans MT" w:cs="Arial"/>
          <w:color w:val="1F497D" w:themeColor="text2"/>
        </w:rPr>
        <w:t xml:space="preserve"> </w:t>
      </w:r>
      <w:r w:rsidRPr="00734BE3">
        <w:rPr>
          <w:rFonts w:ascii="Gill Sans MT" w:eastAsia="Times New Roman" w:hAnsi="Gill Sans MT" w:cs="Arial"/>
          <w:color w:val="1F497D" w:themeColor="text2"/>
        </w:rPr>
        <w:t>and contrast; phrasal verbs</w:t>
      </w:r>
      <w:r w:rsidRPr="00734BE3">
        <w:rPr>
          <w:rFonts w:ascii="Gill Sans MT" w:eastAsia="Times New Roman" w:hAnsi="Gill Sans MT" w:cstheme="minorHAnsi"/>
          <w:color w:val="1F497D" w:themeColor="text2"/>
        </w:rPr>
        <w:t xml:space="preserve">.            </w:t>
      </w:r>
    </w:p>
    <w:p w14:paraId="6D80D125" w14:textId="77777777" w:rsidR="00A33D8D" w:rsidRPr="00734BE3" w:rsidRDefault="00A33D8D" w:rsidP="00734BE3">
      <w:pPr>
        <w:spacing w:after="0" w:line="240" w:lineRule="atLeast"/>
        <w:jc w:val="both"/>
        <w:rPr>
          <w:rFonts w:ascii="Gill Sans MT" w:hAnsi="Gill Sans MT" w:cs="Arial"/>
          <w:b/>
          <w:color w:val="1F497D" w:themeColor="text2"/>
        </w:rPr>
      </w:pPr>
    </w:p>
    <w:p w14:paraId="01E46C6F" w14:textId="77777777" w:rsidR="00A33D8D" w:rsidRPr="00734BE3" w:rsidRDefault="00A33D8D" w:rsidP="00734BE3">
      <w:pPr>
        <w:spacing w:after="0" w:line="240" w:lineRule="auto"/>
        <w:jc w:val="both"/>
        <w:rPr>
          <w:rFonts w:ascii="Gill Sans MT" w:hAnsi="Gill Sans MT"/>
          <w:b/>
          <w:color w:val="1F497D" w:themeColor="text2"/>
        </w:rPr>
      </w:pPr>
      <w:r w:rsidRPr="00734BE3">
        <w:rPr>
          <w:rFonts w:ascii="Gill Sans MT" w:hAnsi="Gill Sans MT"/>
          <w:b/>
          <w:bCs/>
          <w:color w:val="1F497D" w:themeColor="text2"/>
        </w:rPr>
        <w:t>CORE302 Intermediate Academic Spoken English (2-2-0-3-4)</w:t>
      </w:r>
    </w:p>
    <w:p w14:paraId="332098B2" w14:textId="77777777" w:rsidR="00A33D8D" w:rsidRPr="00734BE3" w:rsidRDefault="00A33D8D" w:rsidP="00734BE3">
      <w:pPr>
        <w:spacing w:after="0" w:line="240" w:lineRule="atLeast"/>
        <w:jc w:val="both"/>
        <w:rPr>
          <w:rFonts w:ascii="Gill Sans MT" w:eastAsia="Times New Roman" w:hAnsi="Gill Sans MT" w:cstheme="minorHAnsi"/>
          <w:color w:val="1F497D" w:themeColor="text2"/>
        </w:rPr>
      </w:pPr>
      <w:r w:rsidRPr="00734BE3">
        <w:rPr>
          <w:rFonts w:ascii="Gill Sans MT" w:eastAsia="Times New Roman" w:hAnsi="Gill Sans MT" w:cs="Arial"/>
          <w:color w:val="1F497D" w:themeColor="text2"/>
        </w:rPr>
        <w:t xml:space="preserve">Advanced practices to develop reading; listening, writing and oral presentation skills; matching definitions and defining new terms; learning </w:t>
      </w:r>
      <w:proofErr w:type="gramStart"/>
      <w:r w:rsidRPr="00734BE3">
        <w:rPr>
          <w:rFonts w:ascii="Gill Sans MT" w:eastAsia="Times New Roman" w:hAnsi="Gill Sans MT" w:cs="Arial"/>
          <w:color w:val="1F497D" w:themeColor="text2"/>
        </w:rPr>
        <w:t>an</w:t>
      </w:r>
      <w:proofErr w:type="gramEnd"/>
      <w:r w:rsidRPr="00734BE3">
        <w:rPr>
          <w:rFonts w:ascii="Gill Sans MT" w:eastAsia="Times New Roman" w:hAnsi="Gill Sans MT" w:cs="Arial"/>
          <w:color w:val="1F497D" w:themeColor="text2"/>
        </w:rPr>
        <w:t xml:space="preserve">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r w:rsidRPr="00734BE3">
        <w:rPr>
          <w:rFonts w:ascii="Gill Sans MT" w:eastAsia="Times New Roman" w:hAnsi="Gill Sans MT" w:cstheme="minorHAnsi"/>
          <w:color w:val="1F497D" w:themeColor="text2"/>
        </w:rPr>
        <w:t>.</w:t>
      </w:r>
    </w:p>
    <w:p w14:paraId="048EAB41"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704C84C6"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TRD111 Turkish I (2-0-0-2-2)</w:t>
      </w:r>
    </w:p>
    <w:p w14:paraId="428E878E"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70F33484"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3D32954E"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TRD112 Turkish II (2-0-0-2-2)</w:t>
      </w:r>
    </w:p>
    <w:p w14:paraId="589693CC"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23B0D75F"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52431E51"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ATA111 Atatürk Principles and the History of Turkish Revolution I (2-0-0-2-2)</w:t>
      </w:r>
    </w:p>
    <w:p w14:paraId="73EEFC37"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 xml:space="preserve">The aim of the revolution and related topics; the decline and fall of Ottoman Empire; the First World War; </w:t>
      </w:r>
      <w:proofErr w:type="spellStart"/>
      <w:r w:rsidRPr="00734BE3">
        <w:rPr>
          <w:rFonts w:ascii="Gill Sans MT" w:eastAsia="Times New Roman" w:hAnsi="Gill Sans MT" w:cs="Arial"/>
          <w:color w:val="1F497D" w:themeColor="text2"/>
        </w:rPr>
        <w:t>Mondros</w:t>
      </w:r>
      <w:proofErr w:type="spellEnd"/>
      <w:r w:rsidRPr="00734BE3">
        <w:rPr>
          <w:rFonts w:ascii="Gill Sans MT" w:eastAsia="Times New Roman" w:hAnsi="Gill Sans MT" w:cs="Arial"/>
          <w:color w:val="1F497D" w:themeColor="text2"/>
        </w:rPr>
        <w:t xml:space="preserve"> and Sevres Agreements; Mustafa Kemal and the organization of the national struggle; the last Ottoman Parliament and the proclamation of Misak-ı Milli; the establishment of Turkish grand national assembly. </w:t>
      </w:r>
    </w:p>
    <w:p w14:paraId="324EAE50"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F81EEEF" w14:textId="77777777" w:rsidR="00CA2845" w:rsidRPr="00386CE5" w:rsidRDefault="00CA2845" w:rsidP="00734BE3">
      <w:pPr>
        <w:spacing w:after="0" w:line="240" w:lineRule="auto"/>
        <w:jc w:val="both"/>
        <w:rPr>
          <w:rFonts w:ascii="Gill Sans MT" w:hAnsi="Gill Sans MT"/>
          <w:b/>
          <w:bCs/>
          <w:color w:val="1F497D" w:themeColor="text2"/>
        </w:rPr>
      </w:pPr>
      <w:r w:rsidRPr="00386CE5">
        <w:rPr>
          <w:rFonts w:ascii="Gill Sans MT" w:hAnsi="Gill Sans MT"/>
          <w:b/>
          <w:color w:val="1F497D" w:themeColor="text2"/>
        </w:rPr>
        <w:t xml:space="preserve">ATA112 </w:t>
      </w:r>
      <w:r w:rsidRPr="00386CE5">
        <w:rPr>
          <w:rFonts w:ascii="Gill Sans MT" w:hAnsi="Gill Sans MT" w:cs="Arial"/>
          <w:b/>
          <w:color w:val="1F497D" w:themeColor="text2"/>
        </w:rPr>
        <w:t xml:space="preserve">Atatürk Principles and the History of Turkish Revolution II </w:t>
      </w:r>
      <w:r w:rsidRPr="00386CE5">
        <w:rPr>
          <w:rFonts w:ascii="Gill Sans MT" w:hAnsi="Gill Sans MT"/>
          <w:b/>
          <w:color w:val="1F497D" w:themeColor="text2"/>
        </w:rPr>
        <w:t>(2-0-0-2-2)</w:t>
      </w:r>
    </w:p>
    <w:p w14:paraId="06B7FF53" w14:textId="77777777" w:rsidR="00080C87"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The National War of Independence; eastern and western fronts; </w:t>
      </w:r>
      <w:proofErr w:type="spellStart"/>
      <w:r w:rsidRPr="00386CE5">
        <w:rPr>
          <w:rFonts w:ascii="Gill Sans MT" w:eastAsia="Times New Roman" w:hAnsi="Gill Sans MT" w:cs="Arial"/>
          <w:color w:val="1F497D" w:themeColor="text2"/>
        </w:rPr>
        <w:t>Mudanya</w:t>
      </w:r>
      <w:proofErr w:type="spellEnd"/>
      <w:r w:rsidRPr="00386CE5">
        <w:rPr>
          <w:rFonts w:ascii="Gill Sans MT" w:eastAsia="Times New Roman" w:hAnsi="Gill Sans MT" w:cs="Arial"/>
          <w:color w:val="1F497D" w:themeColor="text2"/>
        </w:rPr>
        <w:t xml:space="preserve"> Agreement and the end of sultanate; Lausanne Peace Conference and the establishment of the republic; the new republic; the opposition and Progressive Republican Party; the renovations in education and culture; the </w:t>
      </w:r>
      <w:proofErr w:type="spellStart"/>
      <w:r w:rsidRPr="00386CE5">
        <w:rPr>
          <w:rFonts w:ascii="Gill Sans MT" w:eastAsia="Times New Roman" w:hAnsi="Gill Sans MT" w:cs="Arial"/>
          <w:color w:val="1F497D" w:themeColor="text2"/>
        </w:rPr>
        <w:t>Mousul</w:t>
      </w:r>
      <w:proofErr w:type="spellEnd"/>
      <w:r w:rsidRPr="00386CE5">
        <w:rPr>
          <w:rFonts w:ascii="Gill Sans MT" w:eastAsia="Times New Roman" w:hAnsi="Gill Sans MT" w:cs="Arial"/>
          <w:color w:val="1F497D" w:themeColor="text2"/>
        </w:rPr>
        <w:t xml:space="preserve"> question; the experiment of multiparty </w:t>
      </w:r>
      <w:proofErr w:type="gramStart"/>
      <w:r w:rsidRPr="00386CE5">
        <w:rPr>
          <w:rFonts w:ascii="Gill Sans MT" w:eastAsia="Times New Roman" w:hAnsi="Gill Sans MT" w:cs="Arial"/>
          <w:color w:val="1F497D" w:themeColor="text2"/>
        </w:rPr>
        <w:t>system</w:t>
      </w:r>
      <w:proofErr w:type="gramEnd"/>
      <w:r w:rsidRPr="00386CE5">
        <w:rPr>
          <w:rFonts w:ascii="Gill Sans MT" w:eastAsia="Times New Roman" w:hAnsi="Gill Sans MT" w:cs="Arial"/>
          <w:color w:val="1F497D" w:themeColor="text2"/>
        </w:rPr>
        <w:t xml:space="preserve">-Liberal Republican Party. </w:t>
      </w:r>
    </w:p>
    <w:p w14:paraId="5BCAC4FA" w14:textId="77777777" w:rsidR="00DC69DF" w:rsidRPr="00386CE5" w:rsidRDefault="00DC69DF" w:rsidP="00734BE3">
      <w:pPr>
        <w:spacing w:after="0" w:line="240" w:lineRule="auto"/>
        <w:jc w:val="both"/>
        <w:rPr>
          <w:rFonts w:ascii="Gill Sans MT" w:eastAsia="Times New Roman" w:hAnsi="Gill Sans MT" w:cs="Arial"/>
          <w:color w:val="1F497D" w:themeColor="text2"/>
        </w:rPr>
      </w:pPr>
    </w:p>
    <w:p w14:paraId="5D9A52AD" w14:textId="77777777" w:rsidR="0056293B" w:rsidRDefault="0056293B" w:rsidP="00734BE3">
      <w:pPr>
        <w:spacing w:after="0" w:line="240" w:lineRule="auto"/>
        <w:jc w:val="both"/>
        <w:rPr>
          <w:rFonts w:ascii="Gill Sans MT" w:hAnsi="Gill Sans MT" w:cs="Arial"/>
          <w:b/>
          <w:color w:val="1F497D" w:themeColor="text2"/>
        </w:rPr>
      </w:pPr>
    </w:p>
    <w:p w14:paraId="0CF3A302" w14:textId="752D1562" w:rsidR="00CA2845" w:rsidRPr="00386CE5" w:rsidRDefault="00DC69DF" w:rsidP="00734BE3">
      <w:pPr>
        <w:spacing w:after="0" w:line="240" w:lineRule="auto"/>
        <w:jc w:val="both"/>
        <w:rPr>
          <w:rFonts w:ascii="Gill Sans MT" w:eastAsia="Times New Roman" w:hAnsi="Gill Sans MT" w:cs="Arial"/>
          <w:color w:val="1F497D" w:themeColor="text2"/>
        </w:rPr>
      </w:pPr>
      <w:r w:rsidRPr="00386CE5">
        <w:rPr>
          <w:rFonts w:ascii="Gill Sans MT" w:hAnsi="Gill Sans MT" w:cs="Arial"/>
          <w:b/>
          <w:color w:val="1F497D" w:themeColor="text2"/>
        </w:rPr>
        <w:lastRenderedPageBreak/>
        <w:t>ECO11</w:t>
      </w:r>
      <w:r w:rsidR="00CA2845" w:rsidRPr="00386CE5">
        <w:rPr>
          <w:rFonts w:ascii="Gill Sans MT" w:hAnsi="Gill Sans MT" w:cs="Arial"/>
          <w:b/>
          <w:color w:val="1F497D" w:themeColor="text2"/>
        </w:rPr>
        <w:t xml:space="preserve">1 </w:t>
      </w:r>
      <w:r w:rsidRPr="00386CE5">
        <w:rPr>
          <w:rFonts w:ascii="Gill Sans MT" w:hAnsi="Gill Sans MT" w:cs="Arial"/>
          <w:b/>
          <w:color w:val="1F497D" w:themeColor="text2"/>
        </w:rPr>
        <w:t>Fundamentals of Economics I</w:t>
      </w:r>
      <w:r w:rsidR="00CA2845" w:rsidRPr="00386CE5">
        <w:rPr>
          <w:rFonts w:ascii="Gill Sans MT" w:hAnsi="Gill Sans MT" w:cs="Arial"/>
          <w:b/>
          <w:color w:val="1F497D" w:themeColor="text2"/>
        </w:rPr>
        <w:t xml:space="preserve"> (3-0-0-3-7)</w:t>
      </w:r>
    </w:p>
    <w:p w14:paraId="79C144B0" w14:textId="77777777" w:rsidR="00CA2845" w:rsidRPr="00386CE5" w:rsidRDefault="00DC69DF"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0675004A" w14:textId="77777777" w:rsidR="00DC69DF" w:rsidRPr="00734BE3" w:rsidRDefault="00DC69DF" w:rsidP="00734BE3">
      <w:pPr>
        <w:spacing w:after="0" w:line="240" w:lineRule="auto"/>
        <w:jc w:val="both"/>
        <w:rPr>
          <w:rFonts w:ascii="Gill Sans MT" w:eastAsia="Times New Roman" w:hAnsi="Gill Sans MT" w:cs="Arial"/>
          <w:color w:val="1F497D" w:themeColor="text2"/>
        </w:rPr>
      </w:pPr>
    </w:p>
    <w:p w14:paraId="5198BD2C" w14:textId="77777777" w:rsidR="00CA2845" w:rsidRPr="00386CE5" w:rsidRDefault="007E74F4"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ECO11</w:t>
      </w:r>
      <w:r w:rsidR="00CA2845" w:rsidRPr="00386CE5">
        <w:rPr>
          <w:rFonts w:ascii="Gill Sans MT" w:hAnsi="Gill Sans MT" w:cs="Arial"/>
          <w:b/>
          <w:color w:val="1F497D" w:themeColor="text2"/>
        </w:rPr>
        <w:t xml:space="preserve">2 </w:t>
      </w:r>
      <w:r w:rsidRPr="00386CE5">
        <w:rPr>
          <w:rFonts w:ascii="Gill Sans MT" w:hAnsi="Gill Sans MT" w:cs="Arial"/>
          <w:b/>
          <w:color w:val="1F497D" w:themeColor="text2"/>
        </w:rPr>
        <w:t xml:space="preserve">Fundamentals of Economics II </w:t>
      </w:r>
      <w:r w:rsidR="00CA2845" w:rsidRPr="00386CE5">
        <w:rPr>
          <w:rFonts w:ascii="Gill Sans MT" w:hAnsi="Gill Sans MT" w:cs="Arial"/>
          <w:b/>
          <w:color w:val="1F497D" w:themeColor="text2"/>
        </w:rPr>
        <w:t>(3-0-0-3-7)</w:t>
      </w:r>
    </w:p>
    <w:p w14:paraId="6B9E13DA" w14:textId="77777777" w:rsidR="00CA2845" w:rsidRPr="00386CE5" w:rsidRDefault="007E74F4"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14:paraId="2A6C8E5A" w14:textId="77777777" w:rsidR="007E74F4" w:rsidRPr="00734BE3" w:rsidRDefault="007E74F4" w:rsidP="00734BE3">
      <w:pPr>
        <w:spacing w:after="0" w:line="240" w:lineRule="auto"/>
        <w:jc w:val="both"/>
        <w:rPr>
          <w:rFonts w:ascii="Gill Sans MT" w:eastAsia="Times New Roman" w:hAnsi="Gill Sans MT" w:cs="Arial"/>
          <w:color w:val="1F497D" w:themeColor="text2"/>
        </w:rPr>
      </w:pPr>
    </w:p>
    <w:p w14:paraId="219DEBCA"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CLP001 Career and Life Planning (0-3-0-1-3)</w:t>
      </w:r>
    </w:p>
    <w:p w14:paraId="426B56B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2AEB4689"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1EFDC040"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BBA101 Introduction to Business (3-0-0-3-7) </w:t>
      </w:r>
    </w:p>
    <w:p w14:paraId="07C51FD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in business.</w:t>
      </w:r>
    </w:p>
    <w:p w14:paraId="3063EEC6" w14:textId="77777777" w:rsidR="00CA2845" w:rsidRPr="00386CE5" w:rsidRDefault="00CA2845" w:rsidP="00734BE3">
      <w:pPr>
        <w:spacing w:after="0" w:line="240" w:lineRule="auto"/>
        <w:jc w:val="both"/>
        <w:rPr>
          <w:rFonts w:ascii="Gill Sans MT" w:hAnsi="Gill Sans MT" w:cs="Arial"/>
          <w:b/>
          <w:color w:val="1F497D" w:themeColor="text2"/>
        </w:rPr>
      </w:pPr>
    </w:p>
    <w:p w14:paraId="04CBF01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BBA10</w:t>
      </w:r>
      <w:r w:rsidR="00B50837" w:rsidRPr="00386CE5">
        <w:rPr>
          <w:rFonts w:ascii="Gill Sans MT" w:hAnsi="Gill Sans MT" w:cs="Arial"/>
          <w:b/>
          <w:color w:val="1F497D" w:themeColor="text2"/>
        </w:rPr>
        <w:t>4</w:t>
      </w:r>
      <w:r w:rsidRPr="00386CE5">
        <w:rPr>
          <w:rFonts w:ascii="Gill Sans MT" w:hAnsi="Gill Sans MT" w:cs="Arial"/>
          <w:b/>
          <w:color w:val="1F497D" w:themeColor="text2"/>
        </w:rPr>
        <w:t xml:space="preserve"> Management and Organization (3-0-0-3-</w:t>
      </w:r>
      <w:r w:rsidR="00B50837" w:rsidRPr="00386CE5">
        <w:rPr>
          <w:rFonts w:ascii="Gill Sans MT" w:hAnsi="Gill Sans MT" w:cs="Arial"/>
          <w:b/>
          <w:color w:val="1F497D" w:themeColor="text2"/>
        </w:rPr>
        <w:t>8</w:t>
      </w:r>
      <w:r w:rsidRPr="00386CE5">
        <w:rPr>
          <w:rFonts w:ascii="Gill Sans MT" w:hAnsi="Gill Sans MT" w:cs="Arial"/>
          <w:b/>
          <w:color w:val="1F497D" w:themeColor="text2"/>
        </w:rPr>
        <w:t>)</w:t>
      </w:r>
    </w:p>
    <w:p w14:paraId="1EC61A6A"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14:paraId="30F0249B"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7B92ED2" w14:textId="77777777" w:rsidR="00CD7263" w:rsidRPr="00386CE5" w:rsidRDefault="00CD7263" w:rsidP="00734BE3">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BBA179 Business Mathematics (4-0-0-4-8)</w:t>
      </w:r>
    </w:p>
    <w:p w14:paraId="6645DFF7" w14:textId="77777777" w:rsidR="00CD7263" w:rsidRPr="00386CE5" w:rsidRDefault="00CD7263" w:rsidP="00734BE3">
      <w:pPr>
        <w:spacing w:after="0" w:line="240" w:lineRule="atLeast"/>
        <w:jc w:val="both"/>
        <w:rPr>
          <w:rFonts w:ascii="Gill Sans MT" w:eastAsia="Times New Roman" w:hAnsi="Gill Sans MT" w:cstheme="minorHAnsi"/>
          <w:color w:val="1F497D" w:themeColor="text2"/>
        </w:rPr>
      </w:pPr>
      <w:r w:rsidRPr="00386CE5">
        <w:rPr>
          <w:rFonts w:ascii="Gill Sans MT" w:eastAsia="Times New Roman" w:hAnsi="Gill Sans MT" w:cs="Arial"/>
          <w:color w:val="1F497D" w:themeColor="text2"/>
        </w:rPr>
        <w:t>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r w:rsidRPr="00386CE5">
        <w:rPr>
          <w:rFonts w:ascii="Gill Sans MT" w:eastAsia="Times New Roman" w:hAnsi="Gill Sans MT" w:cstheme="minorHAnsi"/>
          <w:color w:val="1F497D" w:themeColor="text2"/>
        </w:rPr>
        <w:t>.</w:t>
      </w:r>
    </w:p>
    <w:p w14:paraId="21ADF0FB" w14:textId="77777777" w:rsidR="00CD7263" w:rsidRPr="00386CE5" w:rsidRDefault="00CD7263" w:rsidP="00734BE3">
      <w:pPr>
        <w:spacing w:after="0" w:line="240" w:lineRule="atLeast"/>
        <w:jc w:val="both"/>
        <w:rPr>
          <w:rFonts w:ascii="Gill Sans MT" w:hAnsi="Gill Sans MT" w:cs="Arial"/>
          <w:b/>
          <w:color w:val="1F497D" w:themeColor="text2"/>
        </w:rPr>
      </w:pPr>
    </w:p>
    <w:p w14:paraId="29029664" w14:textId="77777777" w:rsidR="00CD7263" w:rsidRPr="00386CE5" w:rsidRDefault="00CD7263" w:rsidP="00734BE3">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 xml:space="preserve">BBA182 Applied Statistics (3-0-0-3-8)                                                                                                                         </w:t>
      </w:r>
    </w:p>
    <w:p w14:paraId="63503F8F" w14:textId="77777777" w:rsidR="00CD7263" w:rsidRPr="00386CE5" w:rsidRDefault="00CD7263" w:rsidP="00734BE3">
      <w:pPr>
        <w:spacing w:after="0" w:line="240" w:lineRule="atLeast"/>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p>
    <w:p w14:paraId="60F750AD" w14:textId="77777777" w:rsidR="00DD3EBA" w:rsidRPr="00386CE5" w:rsidRDefault="00DD3EBA" w:rsidP="00734BE3">
      <w:pPr>
        <w:spacing w:after="0" w:line="240" w:lineRule="auto"/>
        <w:jc w:val="both"/>
        <w:rPr>
          <w:rFonts w:ascii="Gill Sans MT" w:hAnsi="Gill Sans MT" w:cs="Arial"/>
          <w:b/>
          <w:color w:val="1F497D" w:themeColor="text2"/>
        </w:rPr>
      </w:pPr>
    </w:p>
    <w:p w14:paraId="0ADEF85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BBA201 Organizational Behavior (3-0-0-3-6)</w:t>
      </w:r>
    </w:p>
    <w:p w14:paraId="26E9958B"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organizational behavior; diversity and cultural values; ethics; personality and attitudes; attitudes and job satisfaction; emotions and moods; perception and individual decision-making; motivation concepts; motivation; from concepts to applications; foundations of group behavior; understanding work teams; communication; leadership; power and politics; conflict and negotiation; foundations of organization structure; organizational culture; human resource policies and practices; organizational change and stress management.</w:t>
      </w:r>
    </w:p>
    <w:p w14:paraId="6A1AC5F8" w14:textId="77777777" w:rsidR="00CA2845" w:rsidRPr="00386CE5" w:rsidRDefault="00CA2845" w:rsidP="00734BE3">
      <w:pPr>
        <w:spacing w:after="0" w:line="240" w:lineRule="auto"/>
        <w:jc w:val="both"/>
        <w:rPr>
          <w:rFonts w:ascii="Gill Sans MT" w:hAnsi="Gill Sans MT" w:cs="Arial"/>
          <w:b/>
          <w:color w:val="1F497D" w:themeColor="text2"/>
        </w:rPr>
      </w:pPr>
    </w:p>
    <w:p w14:paraId="2029981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BBA202 Human Resource Management (3-0-0-3-6)</w:t>
      </w:r>
    </w:p>
    <w:p w14:paraId="76BC2110"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14:paraId="2A4D4EF0" w14:textId="77777777" w:rsidR="00CA2845" w:rsidRPr="00386CE5" w:rsidRDefault="00CA2845" w:rsidP="00734BE3">
      <w:pPr>
        <w:spacing w:after="0" w:line="240" w:lineRule="auto"/>
        <w:jc w:val="both"/>
        <w:rPr>
          <w:rFonts w:ascii="Gill Sans MT" w:hAnsi="Gill Sans MT" w:cs="Arial"/>
          <w:b/>
          <w:color w:val="1F497D" w:themeColor="text2"/>
        </w:rPr>
      </w:pPr>
    </w:p>
    <w:p w14:paraId="72DA04D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BBA203 Cross-Cultural Business Communication and Ethics (3-0-0-3-6)</w:t>
      </w:r>
    </w:p>
    <w:p w14:paraId="30F94430"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eastAsia="Times New Roman" w:hAnsi="Gill Sans MT" w:cs="Arial"/>
          <w:color w:val="1F497D" w:themeColor="text2"/>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14:paraId="65B9BE60" w14:textId="77777777" w:rsidR="00CA2845" w:rsidRPr="00386CE5" w:rsidRDefault="00CA2845" w:rsidP="00734BE3">
      <w:pPr>
        <w:spacing w:after="0" w:line="240" w:lineRule="auto"/>
        <w:jc w:val="both"/>
        <w:rPr>
          <w:rFonts w:ascii="Gill Sans MT" w:hAnsi="Gill Sans MT" w:cs="Arial"/>
          <w:b/>
          <w:color w:val="1F497D" w:themeColor="text2"/>
        </w:rPr>
      </w:pPr>
    </w:p>
    <w:p w14:paraId="21C95A05" w14:textId="0DE8B150" w:rsidR="00C90D3F" w:rsidRPr="00386CE5" w:rsidRDefault="00C90D3F"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BBA210 </w:t>
      </w:r>
      <w:r w:rsidR="008C0F11" w:rsidRPr="00386CE5">
        <w:rPr>
          <w:rFonts w:ascii="Gill Sans MT" w:hAnsi="Gill Sans MT" w:cs="Arial"/>
          <w:b/>
          <w:color w:val="1F497D" w:themeColor="text2"/>
        </w:rPr>
        <w:t>Corporate Sustainability Management</w:t>
      </w:r>
      <w:r w:rsidRPr="00386CE5">
        <w:rPr>
          <w:rFonts w:ascii="Gill Sans MT" w:hAnsi="Gill Sans MT" w:cs="Arial"/>
          <w:b/>
          <w:color w:val="1F497D" w:themeColor="text2"/>
        </w:rPr>
        <w:t xml:space="preserve"> (3-0-0-3-6)</w:t>
      </w:r>
    </w:p>
    <w:p w14:paraId="448F2FEF" w14:textId="75914331" w:rsidR="00C90D3F" w:rsidRPr="00386CE5" w:rsidRDefault="00C90D3F" w:rsidP="00734BE3">
      <w:pPr>
        <w:spacing w:after="0" w:line="240" w:lineRule="auto"/>
        <w:jc w:val="both"/>
        <w:rPr>
          <w:rFonts w:ascii="Gill Sans MT" w:hAnsi="Gill Sans MT" w:cs="Arial"/>
          <w:color w:val="1F497D" w:themeColor="text2"/>
        </w:rPr>
      </w:pPr>
      <w:r w:rsidRPr="00386CE5">
        <w:rPr>
          <w:rFonts w:ascii="Gill Sans MT" w:hAnsi="Gill Sans MT" w:cs="Arial"/>
          <w:color w:val="1F497D" w:themeColor="text2"/>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proofErr w:type="spellStart"/>
      <w:r w:rsidRPr="00386CE5">
        <w:rPr>
          <w:rFonts w:ascii="Gill Sans MT" w:hAnsi="Gill Sans MT" w:cs="Arial"/>
          <w:color w:val="1F497D" w:themeColor="text2"/>
        </w:rPr>
        <w:t>Entegration</w:t>
      </w:r>
      <w:proofErr w:type="spellEnd"/>
      <w:r w:rsidRPr="00386CE5">
        <w:rPr>
          <w:rFonts w:ascii="Gill Sans MT" w:hAnsi="Gill Sans MT" w:cs="Arial"/>
          <w:color w:val="1F497D" w:themeColor="text2"/>
        </w:rPr>
        <w:t>,</w:t>
      </w:r>
      <w:r w:rsidR="001041B4" w:rsidRPr="00386CE5">
        <w:rPr>
          <w:rFonts w:ascii="Gill Sans MT" w:hAnsi="Gill Sans MT" w:cs="Arial"/>
          <w:color w:val="1F497D" w:themeColor="text2"/>
        </w:rPr>
        <w:t xml:space="preserve"> </w:t>
      </w:r>
      <w:r w:rsidRPr="00386CE5">
        <w:rPr>
          <w:rFonts w:ascii="Gill Sans MT" w:hAnsi="Gill Sans MT" w:cs="Arial"/>
          <w:color w:val="1F497D" w:themeColor="text2"/>
        </w:rPr>
        <w:t>Sustainability at Production, Operations, R&amp;D and Logistics Processes, Integrating Human Resources, Marketing and IT with Sustainability, Risk Management and Sustainability, Sustainability Communication, Mechanisms for Sustainability, Sustainability and Innovation</w:t>
      </w:r>
      <w:r w:rsidR="001026C2" w:rsidRPr="00386CE5">
        <w:rPr>
          <w:rFonts w:ascii="Gill Sans MT" w:hAnsi="Gill Sans MT" w:cs="Arial"/>
          <w:color w:val="1F497D" w:themeColor="text2"/>
        </w:rPr>
        <w:t xml:space="preserve">, </w:t>
      </w:r>
      <w:r w:rsidRPr="00386CE5">
        <w:rPr>
          <w:rFonts w:ascii="Gill Sans MT" w:hAnsi="Gill Sans MT" w:cs="Arial"/>
          <w:color w:val="1F497D" w:themeColor="text2"/>
        </w:rPr>
        <w:t>Social Entrepreneurship.</w:t>
      </w:r>
    </w:p>
    <w:p w14:paraId="3611062E" w14:textId="15E9E003" w:rsidR="00ED109E" w:rsidRDefault="00ED109E" w:rsidP="00734BE3">
      <w:pPr>
        <w:spacing w:after="0" w:line="240" w:lineRule="auto"/>
        <w:jc w:val="both"/>
        <w:rPr>
          <w:rFonts w:ascii="Gill Sans MT" w:hAnsi="Gill Sans MT" w:cs="Arial"/>
          <w:color w:val="1F497D" w:themeColor="text2"/>
        </w:rPr>
      </w:pPr>
    </w:p>
    <w:p w14:paraId="629C6E30" w14:textId="77777777" w:rsidR="00344A4C" w:rsidRPr="00386CE5" w:rsidRDefault="00344A4C" w:rsidP="00344A4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BBA222 Entrepreneurship Applications (2-0-0-2-3)</w:t>
      </w:r>
    </w:p>
    <w:p w14:paraId="263C2372" w14:textId="77777777" w:rsidR="00344A4C" w:rsidRPr="00386CE5" w:rsidRDefault="00344A4C" w:rsidP="00344A4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Examples from entrepreneurial successes; role models; development of an entrepreneurial culture and awareness; entrepreneurial eco-system; entrepreneurial finance.</w:t>
      </w:r>
    </w:p>
    <w:p w14:paraId="48438D9C" w14:textId="77777777" w:rsidR="00344A4C" w:rsidRPr="00386CE5" w:rsidRDefault="00344A4C" w:rsidP="00734BE3">
      <w:pPr>
        <w:spacing w:after="0" w:line="240" w:lineRule="auto"/>
        <w:jc w:val="both"/>
        <w:rPr>
          <w:rFonts w:ascii="Gill Sans MT" w:hAnsi="Gill Sans MT" w:cs="Arial"/>
          <w:color w:val="1F497D" w:themeColor="text2"/>
        </w:rPr>
      </w:pPr>
    </w:p>
    <w:p w14:paraId="782633A4" w14:textId="77777777" w:rsidR="00ED109E" w:rsidRPr="00386CE5" w:rsidRDefault="00ED109E" w:rsidP="00ED109E">
      <w:pPr>
        <w:spacing w:after="0" w:line="240" w:lineRule="auto"/>
        <w:jc w:val="both"/>
        <w:rPr>
          <w:rFonts w:ascii="Gill Sans MT" w:hAnsi="Gill Sans MT" w:cs="Arial"/>
          <w:b/>
          <w:bCs/>
          <w:color w:val="1F497D" w:themeColor="text2"/>
        </w:rPr>
      </w:pPr>
      <w:bookmarkStart w:id="1" w:name="_Hlk141780309"/>
      <w:r w:rsidRPr="00386CE5">
        <w:rPr>
          <w:rFonts w:ascii="Gill Sans MT" w:hAnsi="Gill Sans MT" w:cs="Arial"/>
          <w:b/>
          <w:bCs/>
          <w:color w:val="1F497D" w:themeColor="text2"/>
        </w:rPr>
        <w:t>BBA280 Data Analysis (3-0-0-3-6)</w:t>
      </w:r>
    </w:p>
    <w:p w14:paraId="5AF7F54E" w14:textId="15C99993" w:rsidR="00ED109E" w:rsidRPr="00386CE5" w:rsidRDefault="00ED109E" w:rsidP="00ED109E">
      <w:pPr>
        <w:spacing w:after="0" w:line="240" w:lineRule="auto"/>
        <w:jc w:val="both"/>
        <w:rPr>
          <w:rFonts w:ascii="Gill Sans MT" w:hAnsi="Gill Sans MT" w:cs="Arial"/>
          <w:color w:val="1F497D" w:themeColor="text2"/>
        </w:rPr>
      </w:pPr>
      <w:r w:rsidRPr="00386CE5">
        <w:rPr>
          <w:rFonts w:ascii="Gill Sans MT" w:hAnsi="Gill Sans MT" w:cs="Arial"/>
          <w:color w:val="1F497D" w:themeColor="text2"/>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bookmarkEnd w:id="1"/>
      <w:r w:rsidRPr="00386CE5">
        <w:rPr>
          <w:rFonts w:ascii="Gill Sans MT" w:hAnsi="Gill Sans MT" w:cs="Arial"/>
          <w:color w:val="1F497D" w:themeColor="text2"/>
        </w:rPr>
        <w:tab/>
      </w:r>
    </w:p>
    <w:p w14:paraId="442EAD8E" w14:textId="77777777" w:rsidR="00C90D3F" w:rsidRPr="00386CE5" w:rsidRDefault="00C90D3F" w:rsidP="00734BE3">
      <w:pPr>
        <w:spacing w:after="0" w:line="240" w:lineRule="auto"/>
        <w:jc w:val="both"/>
        <w:rPr>
          <w:rFonts w:ascii="Gill Sans MT" w:hAnsi="Gill Sans MT" w:cs="Arial"/>
          <w:b/>
          <w:color w:val="1F497D" w:themeColor="text2"/>
        </w:rPr>
      </w:pPr>
    </w:p>
    <w:p w14:paraId="4DC4F03C"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BBA281 Research Methods (3-0-0-3-6)</w:t>
      </w:r>
    </w:p>
    <w:p w14:paraId="17410AD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14:paraId="354A6454" w14:textId="77777777" w:rsidR="00CA2845" w:rsidRPr="00386CE5" w:rsidRDefault="00CA2845" w:rsidP="00734BE3">
      <w:pPr>
        <w:spacing w:after="0" w:line="240" w:lineRule="auto"/>
        <w:jc w:val="both"/>
        <w:rPr>
          <w:rFonts w:ascii="Gill Sans MT" w:hAnsi="Gill Sans MT" w:cs="Arial"/>
          <w:b/>
          <w:color w:val="1F497D" w:themeColor="text2"/>
        </w:rPr>
      </w:pPr>
    </w:p>
    <w:p w14:paraId="07772D87"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BBA290 Advanced Excel Applications (3-0-0-3-6)</w:t>
      </w:r>
    </w:p>
    <w:p w14:paraId="021A5BC1" w14:textId="77777777" w:rsidR="0053387C" w:rsidRPr="00386CE5" w:rsidRDefault="0053387C" w:rsidP="0053387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w:t>
      </w:r>
    </w:p>
    <w:p w14:paraId="483EA812" w14:textId="77777777" w:rsidR="0053387C" w:rsidRPr="00386CE5" w:rsidRDefault="0053387C" w:rsidP="0053387C">
      <w:pPr>
        <w:spacing w:after="0" w:line="240" w:lineRule="auto"/>
        <w:jc w:val="both"/>
        <w:rPr>
          <w:rFonts w:ascii="Gill Sans MT" w:hAnsi="Gill Sans MT" w:cs="Arial"/>
          <w:b/>
          <w:color w:val="1F497D" w:themeColor="text2"/>
        </w:rPr>
      </w:pPr>
    </w:p>
    <w:p w14:paraId="56386BE2" w14:textId="77777777" w:rsidR="0056293B" w:rsidRDefault="0056293B" w:rsidP="0053387C">
      <w:pPr>
        <w:spacing w:after="0" w:line="240" w:lineRule="auto"/>
        <w:jc w:val="both"/>
        <w:rPr>
          <w:rFonts w:ascii="Gill Sans MT" w:hAnsi="Gill Sans MT" w:cs="Arial"/>
          <w:b/>
          <w:color w:val="1F497D" w:themeColor="text2"/>
        </w:rPr>
      </w:pPr>
    </w:p>
    <w:p w14:paraId="1848311B" w14:textId="77777777" w:rsidR="0056293B" w:rsidRDefault="0056293B" w:rsidP="0053387C">
      <w:pPr>
        <w:spacing w:after="0" w:line="240" w:lineRule="auto"/>
        <w:jc w:val="both"/>
        <w:rPr>
          <w:rFonts w:ascii="Gill Sans MT" w:hAnsi="Gill Sans MT" w:cs="Arial"/>
          <w:b/>
          <w:color w:val="1F497D" w:themeColor="text2"/>
        </w:rPr>
      </w:pPr>
    </w:p>
    <w:p w14:paraId="26C293C8" w14:textId="4D8F94B1"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BBA292 Fundamentals of Commercial Law (3-0-0-3-6)</w:t>
      </w:r>
    </w:p>
    <w:p w14:paraId="11AC36F3" w14:textId="77777777" w:rsidR="0053387C" w:rsidRDefault="0053387C" w:rsidP="0053387C">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14:paraId="64E6DB47" w14:textId="77777777" w:rsidR="0053387C" w:rsidRDefault="0053387C" w:rsidP="00734BE3">
      <w:pPr>
        <w:spacing w:after="0" w:line="240" w:lineRule="auto"/>
        <w:jc w:val="both"/>
        <w:rPr>
          <w:rFonts w:ascii="Gill Sans MT" w:hAnsi="Gill Sans MT" w:cs="Arial"/>
          <w:b/>
          <w:color w:val="1F497D" w:themeColor="text2"/>
        </w:rPr>
      </w:pPr>
    </w:p>
    <w:p w14:paraId="69C390C2"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BBA302 Global Business (3-0-0-3-6)</w:t>
      </w:r>
    </w:p>
    <w:p w14:paraId="0E955066" w14:textId="77777777" w:rsidR="0053387C" w:rsidRPr="00386CE5" w:rsidRDefault="0053387C" w:rsidP="0053387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Introduction to global business; globalization of market and the internalization of the firm; cultural environment of global business; ethics and international business; theories of international trade and investment; PESTEL analysis, government intervention in global business; emerging markets and developing economies; advanced economies; import and export intermediaries; supplier and distributor contracts; competitive strategies; alternate methods of market entry; foreign direct investment and collaborative ventures; global sourcing; marketing in the global firm; HRM in the global firm; financial management and accounting in the global firm; global operations management.</w:t>
      </w:r>
    </w:p>
    <w:p w14:paraId="4F14BDD6" w14:textId="77777777" w:rsidR="0053387C" w:rsidRDefault="0053387C" w:rsidP="00734BE3">
      <w:pPr>
        <w:spacing w:after="0" w:line="240" w:lineRule="auto"/>
        <w:jc w:val="both"/>
        <w:rPr>
          <w:rFonts w:ascii="Gill Sans MT" w:hAnsi="Gill Sans MT" w:cs="Arial"/>
          <w:b/>
          <w:color w:val="1F497D" w:themeColor="text2"/>
        </w:rPr>
      </w:pPr>
    </w:p>
    <w:p w14:paraId="0BB32772" w14:textId="3A18CFC0" w:rsidR="000B46A1" w:rsidRPr="00386CE5" w:rsidRDefault="000B46A1"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BBA303 Management Information Systems (3-0-0-3-6)</w:t>
      </w:r>
    </w:p>
    <w:p w14:paraId="72FCE9D9" w14:textId="77777777" w:rsidR="000B46A1" w:rsidRDefault="000B46A1"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Organizational foundations of information systems; hardware; software, wireless communication; internet; management information systems; ERP systems; planning; implementation and the stages of MIS systems; application areas; decision-making methods and the effects of these systems on the functions of management.</w:t>
      </w:r>
    </w:p>
    <w:p w14:paraId="1535E58E" w14:textId="77777777" w:rsidR="0053387C" w:rsidRDefault="0053387C" w:rsidP="00734BE3">
      <w:pPr>
        <w:spacing w:after="0" w:line="240" w:lineRule="auto"/>
        <w:jc w:val="both"/>
        <w:rPr>
          <w:rFonts w:ascii="Gill Sans MT" w:eastAsia="Times New Roman" w:hAnsi="Gill Sans MT" w:cs="Arial"/>
          <w:color w:val="1F497D" w:themeColor="text2"/>
        </w:rPr>
      </w:pPr>
    </w:p>
    <w:p w14:paraId="5021EFA3" w14:textId="77777777" w:rsidR="0053387C" w:rsidRPr="00386CE5" w:rsidRDefault="0053387C" w:rsidP="0053387C">
      <w:pPr>
        <w:pStyle w:val="ListeParagraf"/>
        <w:spacing w:after="0" w:line="240" w:lineRule="auto"/>
        <w:ind w:left="0"/>
        <w:jc w:val="both"/>
        <w:rPr>
          <w:rFonts w:ascii="Gill Sans MT" w:hAnsi="Gill Sans MT" w:cs="Arial"/>
          <w:b/>
          <w:color w:val="1F497D" w:themeColor="text2"/>
          <w:u w:val="single"/>
        </w:rPr>
      </w:pPr>
      <w:r w:rsidRPr="00386CE5">
        <w:rPr>
          <w:rFonts w:ascii="Gill Sans MT" w:hAnsi="Gill Sans MT" w:cs="Arial"/>
          <w:b/>
          <w:color w:val="1F497D" w:themeColor="text2"/>
        </w:rPr>
        <w:t>BBA304 Leadership and Change Management (3-0-0-3-6)</w:t>
      </w:r>
    </w:p>
    <w:p w14:paraId="4D339D2F" w14:textId="6D740A39" w:rsidR="0053387C" w:rsidRDefault="0053387C"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14:paraId="1F17E3D5" w14:textId="77777777" w:rsidR="0053387C" w:rsidRDefault="0053387C" w:rsidP="00734BE3">
      <w:pPr>
        <w:spacing w:after="0" w:line="240" w:lineRule="auto"/>
        <w:jc w:val="both"/>
        <w:rPr>
          <w:rFonts w:ascii="Gill Sans MT" w:eastAsia="Times New Roman" w:hAnsi="Gill Sans MT" w:cs="Arial"/>
          <w:color w:val="1F497D" w:themeColor="text2"/>
        </w:rPr>
      </w:pPr>
    </w:p>
    <w:p w14:paraId="432E4573" w14:textId="77777777" w:rsidR="0053387C" w:rsidRPr="001E5470" w:rsidRDefault="0053387C" w:rsidP="0053387C">
      <w:pPr>
        <w:spacing w:after="0" w:line="240" w:lineRule="auto"/>
        <w:jc w:val="both"/>
        <w:rPr>
          <w:rFonts w:ascii="Gill Sans MT" w:eastAsia="Times New Roman" w:hAnsi="Gill Sans MT" w:cs="Times New Roman"/>
          <w:b/>
          <w:color w:val="1F497D" w:themeColor="text2"/>
        </w:rPr>
      </w:pPr>
      <w:r w:rsidRPr="001E5470">
        <w:rPr>
          <w:rFonts w:ascii="Gill Sans MT" w:eastAsia="Times New Roman" w:hAnsi="Gill Sans MT" w:cs="Times New Roman"/>
          <w:b/>
          <w:color w:val="1F497D" w:themeColor="text2"/>
        </w:rPr>
        <w:t>BBA305 Coaching and Leadership Skills (3-0-0-3-6)</w:t>
      </w:r>
    </w:p>
    <w:p w14:paraId="0490D454" w14:textId="4FEB27C4" w:rsidR="0053387C" w:rsidRDefault="0053387C" w:rsidP="00734BE3">
      <w:pPr>
        <w:spacing w:after="0" w:line="240" w:lineRule="auto"/>
        <w:jc w:val="both"/>
        <w:rPr>
          <w:rFonts w:ascii="Gill Sans MT" w:eastAsia="Times New Roman" w:hAnsi="Gill Sans MT" w:cs="Times New Roman"/>
          <w:color w:val="1F497D" w:themeColor="text2"/>
        </w:rPr>
      </w:pPr>
      <w:r w:rsidRPr="001E5470">
        <w:rPr>
          <w:rFonts w:ascii="Gill Sans MT" w:eastAsia="Times New Roman" w:hAnsi="Gill Sans MT" w:cs="Times New Roman"/>
          <w:color w:val="1F497D" w:themeColor="text2"/>
        </w:rPr>
        <w:t>In this course, it is aimed to develop basic coaching knowledge and skills so that students can lead themselves and others. This course aims to explain the basic principles of coaching, which is a management and individual/corporate development tool, and to develop basic coaching skills.</w:t>
      </w:r>
    </w:p>
    <w:p w14:paraId="5A9FFD4C" w14:textId="77777777" w:rsidR="0053387C" w:rsidRDefault="0053387C" w:rsidP="0053387C">
      <w:pPr>
        <w:spacing w:after="0" w:line="240" w:lineRule="auto"/>
        <w:jc w:val="both"/>
        <w:rPr>
          <w:rFonts w:ascii="Gill Sans MT" w:hAnsi="Gill Sans MT" w:cs="Arial"/>
          <w:b/>
          <w:color w:val="1F497D" w:themeColor="text2"/>
        </w:rPr>
      </w:pPr>
    </w:p>
    <w:p w14:paraId="45E7CC5D" w14:textId="27289319"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BBA320 Idea Generation (3-0-0-3-6)</w:t>
      </w:r>
    </w:p>
    <w:p w14:paraId="6BA414D4" w14:textId="1F379CFB" w:rsidR="0062215E" w:rsidRDefault="0053387C"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Early</w:t>
      </w:r>
      <w:r>
        <w:rPr>
          <w:rFonts w:ascii="Gill Sans MT" w:eastAsia="Times New Roman" w:hAnsi="Gill Sans MT" w:cs="Arial"/>
          <w:color w:val="1F497D" w:themeColor="text2"/>
        </w:rPr>
        <w:t xml:space="preserve"> </w:t>
      </w:r>
      <w:r w:rsidRPr="00386CE5">
        <w:rPr>
          <w:rFonts w:ascii="Gill Sans MT" w:eastAsia="Times New Roman" w:hAnsi="Gill Sans MT" w:cs="Arial"/>
          <w:color w:val="1F497D" w:themeColor="text2"/>
        </w:rPr>
        <w:t xml:space="preserve">stage entrepreneurial activities; creativity; design thinking; innovation management; stand-up phase; value creation; defining the business idea; business idea generation process; presentation of the business idea; customer appreciation and willingness to pay; technical </w:t>
      </w:r>
      <w:r w:rsidRPr="0053387C">
        <w:rPr>
          <w:rFonts w:ascii="Gill Sans MT" w:eastAsia="Times New Roman" w:hAnsi="Gill Sans MT" w:cs="Arial"/>
          <w:color w:val="1F497D" w:themeColor="text2"/>
        </w:rPr>
        <w:t>and procedural feasibilit</w:t>
      </w:r>
      <w:r w:rsidR="00BB26F7">
        <w:rPr>
          <w:rFonts w:ascii="Gill Sans MT" w:eastAsia="Times New Roman" w:hAnsi="Gill Sans MT" w:cs="Arial"/>
          <w:color w:val="1F497D" w:themeColor="text2"/>
        </w:rPr>
        <w:t>y.</w:t>
      </w:r>
    </w:p>
    <w:p w14:paraId="6AF73BFC" w14:textId="77777777" w:rsidR="00BB26F7" w:rsidRPr="0053387C" w:rsidRDefault="00BB26F7" w:rsidP="00734BE3">
      <w:pPr>
        <w:spacing w:after="0" w:line="240" w:lineRule="auto"/>
        <w:jc w:val="both"/>
        <w:rPr>
          <w:rFonts w:ascii="Gill Sans MT" w:eastAsia="Times New Roman" w:hAnsi="Gill Sans MT" w:cs="Times New Roman"/>
          <w:color w:val="1F497D" w:themeColor="text2"/>
        </w:rPr>
      </w:pPr>
    </w:p>
    <w:p w14:paraId="10BFF18B" w14:textId="77777777" w:rsidR="007722AB" w:rsidRPr="00386CE5" w:rsidRDefault="007722AB" w:rsidP="00734BE3">
      <w:pPr>
        <w:spacing w:after="0" w:line="240" w:lineRule="auto"/>
        <w:jc w:val="both"/>
        <w:rPr>
          <w:rFonts w:ascii="Gill Sans MT" w:hAnsi="Gill Sans MT" w:cstheme="minorHAnsi"/>
          <w:b/>
          <w:color w:val="1F497D" w:themeColor="text2"/>
        </w:rPr>
      </w:pPr>
      <w:r w:rsidRPr="00386CE5">
        <w:rPr>
          <w:rFonts w:ascii="Gill Sans MT" w:hAnsi="Gill Sans MT" w:cstheme="minorHAnsi"/>
          <w:b/>
          <w:color w:val="1F497D" w:themeColor="text2"/>
        </w:rPr>
        <w:t>BBA341 Marketing Management (3-0-0-3-7)</w:t>
      </w:r>
    </w:p>
    <w:p w14:paraId="2EA223F5" w14:textId="3D812B30" w:rsidR="007722AB" w:rsidRDefault="007722AB"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Developing marketing strategies and plans;</w:t>
      </w:r>
      <w:r w:rsidR="00DF1423" w:rsidRPr="00386CE5">
        <w:rPr>
          <w:rFonts w:ascii="Gill Sans MT" w:eastAsia="Times New Roman" w:hAnsi="Gill Sans MT" w:cs="Arial"/>
          <w:color w:val="1F497D" w:themeColor="text2"/>
        </w:rPr>
        <w:t xml:space="preserve"> </w:t>
      </w:r>
      <w:r w:rsidRPr="00386CE5">
        <w:rPr>
          <w:rFonts w:ascii="Gill Sans MT" w:eastAsia="Times New Roman" w:hAnsi="Gill Sans MT" w:cs="Arial"/>
          <w:color w:val="1F497D" w:themeColor="text2"/>
        </w:rPr>
        <w:t>connecting with customers: creating long-term loyalty relationships, building strong brands: identifying market segments and targets, creating brand equity; product and service strategies; pricing strategies; managing marketing channels; elements of integrated marketing communications, digital communications; advertising, sales promotions, events and experiences, and public relations; direct marketing; word of mouth; and personal selling.</w:t>
      </w:r>
    </w:p>
    <w:p w14:paraId="5FFD5DED" w14:textId="77777777" w:rsidR="00BB26F7" w:rsidRDefault="00BB26F7" w:rsidP="00734BE3">
      <w:pPr>
        <w:spacing w:after="0" w:line="240" w:lineRule="auto"/>
        <w:jc w:val="both"/>
        <w:rPr>
          <w:rFonts w:ascii="Gill Sans MT" w:eastAsia="Times New Roman" w:hAnsi="Gill Sans MT" w:cs="Arial"/>
          <w:color w:val="1F497D" w:themeColor="text2"/>
        </w:rPr>
      </w:pPr>
    </w:p>
    <w:p w14:paraId="786D3CAF"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BBA342 Brand Management (3-0-0-3-6)</w:t>
      </w:r>
    </w:p>
    <w:p w14:paraId="786C93C1" w14:textId="418EB970" w:rsidR="00BB26F7" w:rsidRPr="00BB26F7" w:rsidRDefault="00BB26F7"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14:paraId="1D4A4C44" w14:textId="77777777" w:rsidR="005E640E" w:rsidRPr="00386CE5" w:rsidRDefault="005E640E" w:rsidP="00734BE3">
      <w:pPr>
        <w:spacing w:after="0" w:line="240" w:lineRule="auto"/>
        <w:jc w:val="both"/>
        <w:rPr>
          <w:rFonts w:ascii="Gill Sans MT" w:hAnsi="Gill Sans MT" w:cs="Arial"/>
          <w:b/>
          <w:color w:val="1F497D" w:themeColor="text2"/>
        </w:rPr>
      </w:pPr>
    </w:p>
    <w:p w14:paraId="465C9383" w14:textId="77777777" w:rsidR="005E640E" w:rsidRPr="00386CE5" w:rsidRDefault="005E640E" w:rsidP="00734BE3">
      <w:pPr>
        <w:spacing w:after="0" w:line="240" w:lineRule="auto"/>
        <w:jc w:val="both"/>
        <w:rPr>
          <w:rFonts w:ascii="Gill Sans MT" w:hAnsi="Gill Sans MT" w:cs="Arial"/>
          <w:color w:val="1F497D" w:themeColor="text2"/>
        </w:rPr>
      </w:pPr>
      <w:r w:rsidRPr="00386CE5">
        <w:rPr>
          <w:rFonts w:ascii="Gill Sans MT" w:hAnsi="Gill Sans MT" w:cs="Arial"/>
          <w:b/>
          <w:color w:val="1F497D" w:themeColor="text2"/>
        </w:rPr>
        <w:lastRenderedPageBreak/>
        <w:t>BBA381 Business Analytics and Decision Making (3-0-0-3-6)</w:t>
      </w:r>
    </w:p>
    <w:p w14:paraId="6893D504" w14:textId="77777777" w:rsidR="005E640E" w:rsidRDefault="005E640E"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14:paraId="25FC3DA5" w14:textId="77777777" w:rsidR="00BB26F7" w:rsidRDefault="00BB26F7" w:rsidP="00734BE3">
      <w:pPr>
        <w:spacing w:after="0" w:line="240" w:lineRule="auto"/>
        <w:jc w:val="both"/>
        <w:rPr>
          <w:rFonts w:ascii="Gill Sans MT" w:eastAsia="Times New Roman" w:hAnsi="Gill Sans MT" w:cs="Arial"/>
          <w:color w:val="1F497D" w:themeColor="text2"/>
        </w:rPr>
      </w:pPr>
    </w:p>
    <w:p w14:paraId="1BC0FAC2"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Times New Roman"/>
          <w:b/>
          <w:color w:val="1F497D" w:themeColor="text2"/>
        </w:rPr>
        <w:t xml:space="preserve">BBA389 Fundamentals of Tax Law </w:t>
      </w:r>
      <w:r w:rsidRPr="00386CE5">
        <w:rPr>
          <w:rFonts w:ascii="Gill Sans MT" w:eastAsia="Times New Roman" w:hAnsi="Gill Sans MT" w:cs="Times New Roman"/>
          <w:b/>
          <w:bCs/>
          <w:color w:val="1F497D" w:themeColor="text2"/>
        </w:rPr>
        <w:t>(3-0-0-3-6)</w:t>
      </w:r>
    </w:p>
    <w:p w14:paraId="185F515C" w14:textId="797811DB" w:rsidR="00BB26F7" w:rsidRPr="00BB26F7" w:rsidRDefault="00BB26F7"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Concept of law, concept of financial law, meaning of tax law; the place of tax law and its independence within the law system; correlation of tax law with the private law and public law branches, branches of tax law; sources of law; sources of tax law; enforcement of tax rules in terms of place; time and meaning; basic concepts and institutions of tax law; tax immunity; exceptions and deductions; basis; tax table; assessment; notification; accrual; payment and tax collection; Code on Collection Procedure of Assets; prescription; cancellation; types of cancellation; tax amnesty; concept, types, extension; calculation of time in tax law; tax administration and review; tax crimes and punishment; tax jurisdiction.</w:t>
      </w:r>
    </w:p>
    <w:p w14:paraId="69FBC957" w14:textId="77777777" w:rsidR="00200884" w:rsidRPr="00386CE5" w:rsidRDefault="00200884" w:rsidP="00734BE3">
      <w:pPr>
        <w:spacing w:after="0" w:line="240" w:lineRule="auto"/>
        <w:jc w:val="both"/>
        <w:rPr>
          <w:rFonts w:ascii="Gill Sans MT" w:eastAsia="Times New Roman" w:hAnsi="Gill Sans MT" w:cs="Arial"/>
          <w:color w:val="1F497D" w:themeColor="text2"/>
        </w:rPr>
      </w:pPr>
    </w:p>
    <w:p w14:paraId="023EB762" w14:textId="5C09EFE7" w:rsidR="009565B1" w:rsidRPr="00386CE5" w:rsidRDefault="009565B1"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BBA401 Strategic Management (3-0-0-3-7)</w:t>
      </w:r>
    </w:p>
    <w:p w14:paraId="3B0DD430" w14:textId="43BD5EC0" w:rsidR="009565B1" w:rsidRDefault="009565B1"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14:paraId="2F1015B1" w14:textId="77777777" w:rsidR="00BB26F7" w:rsidRDefault="00BB26F7" w:rsidP="00734BE3">
      <w:pPr>
        <w:spacing w:after="0" w:line="240" w:lineRule="auto"/>
        <w:jc w:val="both"/>
        <w:rPr>
          <w:rFonts w:ascii="Gill Sans MT" w:eastAsia="Times New Roman" w:hAnsi="Gill Sans MT" w:cs="Arial"/>
          <w:color w:val="1F497D" w:themeColor="text2"/>
        </w:rPr>
      </w:pPr>
    </w:p>
    <w:p w14:paraId="73E997AC" w14:textId="77777777" w:rsidR="00BB26F7" w:rsidRPr="00386CE5" w:rsidRDefault="00BB26F7" w:rsidP="00BB26F7">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BBA402 Strategy Applications (3-0-0-3-6)</w:t>
      </w:r>
    </w:p>
    <w:p w14:paraId="4B1B5DC8" w14:textId="56C64E3D" w:rsidR="00BB26F7" w:rsidRDefault="00BB26F7"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Learning strategic management applications through simulation, evaluation of management understanding through case studies, event analysis and technical applications.</w:t>
      </w:r>
    </w:p>
    <w:p w14:paraId="52E8D2ED" w14:textId="48F0AC82" w:rsidR="001E5470" w:rsidRDefault="001E5470" w:rsidP="00734BE3">
      <w:pPr>
        <w:spacing w:after="0" w:line="240" w:lineRule="auto"/>
        <w:jc w:val="both"/>
        <w:rPr>
          <w:rFonts w:ascii="Gill Sans MT" w:eastAsia="Times New Roman" w:hAnsi="Gill Sans MT" w:cs="Arial"/>
          <w:color w:val="1F497D" w:themeColor="text2"/>
        </w:rPr>
      </w:pPr>
    </w:p>
    <w:p w14:paraId="5416CBF8" w14:textId="061F01CC" w:rsidR="001E5470" w:rsidRDefault="001E5470" w:rsidP="00734BE3">
      <w:pPr>
        <w:spacing w:after="0" w:line="240" w:lineRule="auto"/>
        <w:jc w:val="both"/>
        <w:rPr>
          <w:rFonts w:ascii="Gill Sans MT" w:hAnsi="Gill Sans MT" w:cs="Arial"/>
          <w:b/>
          <w:color w:val="1F497D" w:themeColor="text2"/>
        </w:rPr>
      </w:pPr>
      <w:r w:rsidRPr="001E5470">
        <w:rPr>
          <w:rFonts w:ascii="Gill Sans MT" w:eastAsia="Times New Roman" w:hAnsi="Gill Sans MT" w:cs="Arial"/>
          <w:b/>
          <w:color w:val="1F497D" w:themeColor="text2"/>
        </w:rPr>
        <w:t>BBA407 Applications of Organizational Behavior</w:t>
      </w:r>
      <w:r>
        <w:rPr>
          <w:rFonts w:ascii="Gill Sans MT" w:eastAsia="Times New Roman" w:hAnsi="Gill Sans MT" w:cs="Arial"/>
          <w:color w:val="1F497D" w:themeColor="text2"/>
        </w:rPr>
        <w:t xml:space="preserve"> </w:t>
      </w:r>
      <w:r w:rsidRPr="00386CE5">
        <w:rPr>
          <w:rFonts w:ascii="Gill Sans MT" w:hAnsi="Gill Sans MT" w:cs="Arial"/>
          <w:b/>
          <w:color w:val="1F497D" w:themeColor="text2"/>
        </w:rPr>
        <w:t>(3-0-0-3-6)</w:t>
      </w:r>
    </w:p>
    <w:p w14:paraId="6E94B1CB" w14:textId="371A408E" w:rsidR="001E5470" w:rsidRPr="00386CE5" w:rsidRDefault="001E5470" w:rsidP="00734BE3">
      <w:pPr>
        <w:spacing w:after="0" w:line="240" w:lineRule="auto"/>
        <w:jc w:val="both"/>
        <w:rPr>
          <w:rFonts w:ascii="Gill Sans MT" w:eastAsia="Times New Roman" w:hAnsi="Gill Sans MT" w:cs="Arial"/>
          <w:color w:val="1F497D" w:themeColor="text2"/>
        </w:rPr>
      </w:pPr>
      <w:r w:rsidRPr="001E5470">
        <w:rPr>
          <w:rFonts w:ascii="Gill Sans MT" w:eastAsia="Times New Roman" w:hAnsi="Gill Sans MT" w:cs="Arial"/>
          <w:color w:val="1F497D" w:themeColor="text2"/>
        </w:rPr>
        <w:t xml:space="preserve">In this course, the students </w:t>
      </w:r>
      <w:proofErr w:type="gramStart"/>
      <w:r w:rsidRPr="001E5470">
        <w:rPr>
          <w:rFonts w:ascii="Gill Sans MT" w:eastAsia="Times New Roman" w:hAnsi="Gill Sans MT" w:cs="Arial"/>
          <w:color w:val="1F497D" w:themeColor="text2"/>
        </w:rPr>
        <w:t>finds</w:t>
      </w:r>
      <w:proofErr w:type="gramEnd"/>
      <w:r w:rsidRPr="001E5470">
        <w:rPr>
          <w:rFonts w:ascii="Gill Sans MT" w:eastAsia="Times New Roman" w:hAnsi="Gill Sans MT" w:cs="Arial"/>
          <w:color w:val="1F497D" w:themeColor="text2"/>
        </w:rPr>
        <w:t xml:space="preserve"> the opportunity to discuss all issues through case studies and they will examine the personality, job satisfaction, motivation, learning, etc. of the employee in the organization in line with the basic objectives of the discipline of organizational behavior. Students who are aware of organizational dynamics make sense of the connections between various work behaviors and organizational outputs. Analyzes the relativity of work behavior from the individual, group and organizational levels. In the light of all the evaluations, students who make behavioral analyzes with case studies gain various tips in order to determine their career paths after graduation.</w:t>
      </w:r>
    </w:p>
    <w:p w14:paraId="6B0298C0" w14:textId="77777777" w:rsidR="009565B1" w:rsidRPr="00386CE5" w:rsidRDefault="009565B1" w:rsidP="00734BE3">
      <w:pPr>
        <w:spacing w:after="0" w:line="240" w:lineRule="auto"/>
        <w:jc w:val="both"/>
        <w:rPr>
          <w:rFonts w:ascii="Gill Sans MT" w:hAnsi="Gill Sans MT" w:cs="Arial"/>
          <w:b/>
          <w:color w:val="1F497D" w:themeColor="text2"/>
        </w:rPr>
      </w:pPr>
    </w:p>
    <w:p w14:paraId="5DAAEC1E" w14:textId="60A0C7DA" w:rsidR="00704B10" w:rsidRPr="00386CE5" w:rsidRDefault="00704B10"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BBA411 Business Law (3-0-0-3-6)</w:t>
      </w:r>
    </w:p>
    <w:p w14:paraId="6262FDD6" w14:textId="6BBA522B" w:rsidR="00BB26F7" w:rsidRPr="00BB26F7" w:rsidRDefault="00704B10"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 </w:t>
      </w:r>
    </w:p>
    <w:p w14:paraId="0AB0D5C9" w14:textId="77777777" w:rsidR="00BB26F7" w:rsidRPr="00386CE5" w:rsidRDefault="00BB26F7" w:rsidP="00BB26F7">
      <w:pPr>
        <w:spacing w:after="0" w:line="240" w:lineRule="auto"/>
        <w:jc w:val="both"/>
        <w:rPr>
          <w:rFonts w:ascii="Gill Sans MT" w:hAnsi="Gill Sans MT" w:cs="Arial"/>
          <w:b/>
          <w:color w:val="1F497D" w:themeColor="text2"/>
        </w:rPr>
      </w:pPr>
    </w:p>
    <w:p w14:paraId="3D0627BB" w14:textId="0E51FAB8"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BBA421 Advanced Entrepreneurship (3-0-0-3-6)</w:t>
      </w:r>
    </w:p>
    <w:p w14:paraId="302F151D"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14:paraId="1949CDC2" w14:textId="77777777" w:rsidR="00BB26F7" w:rsidRPr="00386CE5" w:rsidRDefault="00BB26F7" w:rsidP="00BB26F7">
      <w:pPr>
        <w:spacing w:after="0" w:line="240" w:lineRule="auto"/>
        <w:jc w:val="both"/>
        <w:rPr>
          <w:rFonts w:ascii="Gill Sans MT" w:hAnsi="Gill Sans MT" w:cs="Arial"/>
          <w:b/>
          <w:color w:val="1F497D" w:themeColor="text2"/>
        </w:rPr>
      </w:pPr>
    </w:p>
    <w:p w14:paraId="3F67453F"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BBA422 Family Business Management (3-0-0-3-6)</w:t>
      </w:r>
    </w:p>
    <w:p w14:paraId="77D85D72"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w:t>
      </w:r>
      <w:r w:rsidRPr="00386CE5">
        <w:rPr>
          <w:rFonts w:ascii="Gill Sans MT" w:eastAsia="Times New Roman" w:hAnsi="Gill Sans MT" w:cs="Times New Roman"/>
          <w:color w:val="1F497D" w:themeColor="text2"/>
        </w:rPr>
        <w:lastRenderedPageBreak/>
        <w:t>of directors in the family firm; management practices that support entrepreneurship and continued growth; adaptation; survival; and growth of the family business.</w:t>
      </w:r>
    </w:p>
    <w:p w14:paraId="4285DD45" w14:textId="77777777" w:rsidR="00BB26F7" w:rsidRPr="00386CE5" w:rsidRDefault="00BB26F7" w:rsidP="00BB26F7">
      <w:pPr>
        <w:spacing w:after="0" w:line="240" w:lineRule="auto"/>
        <w:jc w:val="both"/>
        <w:rPr>
          <w:rFonts w:ascii="Gill Sans MT" w:hAnsi="Gill Sans MT" w:cs="Arial"/>
          <w:b/>
          <w:color w:val="1F497D" w:themeColor="text2"/>
        </w:rPr>
      </w:pPr>
    </w:p>
    <w:p w14:paraId="2486677A"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BBA423 Small and Medium Enterprises Management (3-0-0-3-6)</w:t>
      </w:r>
    </w:p>
    <w:p w14:paraId="533C6AC4" w14:textId="77777777" w:rsidR="00BB26F7" w:rsidRPr="00386CE5" w:rsidRDefault="00BB26F7" w:rsidP="00BB26F7">
      <w:pPr>
        <w:spacing w:after="0" w:line="240" w:lineRule="auto"/>
        <w:jc w:val="both"/>
        <w:rPr>
          <w:rFonts w:ascii="Gill Sans MT" w:hAnsi="Gill Sans MT"/>
          <w:color w:val="1F497D" w:themeColor="text2"/>
        </w:rPr>
      </w:pPr>
      <w:r w:rsidRPr="00386CE5">
        <w:rPr>
          <w:rFonts w:ascii="Gill Sans MT" w:hAnsi="Gill Sans MT"/>
          <w:color w:val="1F497D" w:themeColor="text2"/>
        </w:rPr>
        <w:t>Start-up</w:t>
      </w:r>
      <w:r w:rsidRPr="00386CE5">
        <w:rPr>
          <w:rStyle w:val="apple-converted-space"/>
          <w:rFonts w:ascii="Gill Sans MT" w:hAnsi="Gill Sans MT"/>
          <w:color w:val="1F497D" w:themeColor="text2"/>
        </w:rPr>
        <w:t> </w:t>
      </w:r>
      <w:r w:rsidRPr="00386CE5">
        <w:rPr>
          <w:rFonts w:ascii="Gill Sans MT" w:hAnsi="Gill Sans MT"/>
          <w:color w:val="1F497D" w:themeColor="text2"/>
        </w:rPr>
        <w:t>phase,</w:t>
      </w:r>
      <w:r w:rsidRPr="00386CE5">
        <w:rPr>
          <w:rStyle w:val="apple-converted-space"/>
          <w:rFonts w:ascii="Gill Sans MT" w:hAnsi="Gill Sans MT"/>
          <w:color w:val="1F497D" w:themeColor="text2"/>
        </w:rPr>
        <w:t> </w:t>
      </w:r>
      <w:r w:rsidRPr="00386CE5">
        <w:rPr>
          <w:rFonts w:ascii="Gill Sans MT" w:hAnsi="Gill Sans MT"/>
          <w:color w:val="1F497D" w:themeColor="text2"/>
        </w:rPr>
        <w:t>entrepreneurial intentions,</w:t>
      </w:r>
      <w:r w:rsidRPr="00386CE5">
        <w:rPr>
          <w:rStyle w:val="apple-converted-space"/>
          <w:rFonts w:ascii="Gill Sans MT" w:hAnsi="Gill Sans MT"/>
          <w:color w:val="1F497D" w:themeColor="text2"/>
        </w:rPr>
        <w:t> </w:t>
      </w:r>
      <w:r w:rsidRPr="00386CE5">
        <w:rPr>
          <w:rFonts w:ascii="Gill Sans MT" w:hAnsi="Gill Sans MT"/>
          <w:color w:val="1F497D" w:themeColor="text2"/>
        </w:rPr>
        <w:t>realization, managerial functions; organization and strategy; marketing; HR; finance; and production related aspects;</w:t>
      </w:r>
      <w:r w:rsidRPr="00386CE5">
        <w:rPr>
          <w:rStyle w:val="apple-converted-space"/>
          <w:rFonts w:ascii="Gill Sans MT" w:hAnsi="Gill Sans MT"/>
          <w:color w:val="1F497D" w:themeColor="text2"/>
        </w:rPr>
        <w:t> </w:t>
      </w:r>
      <w:r w:rsidRPr="00386CE5">
        <w:rPr>
          <w:rFonts w:ascii="Gill Sans MT" w:hAnsi="Gill Sans MT"/>
          <w:color w:val="1F497D" w:themeColor="text2"/>
        </w:rPr>
        <w:t>business life cycle; Mintzberg’s strategic apex; technical and business staff and infrastructural aspects; small and medium size enterprise creations; problems in the management of SMEs; management problems in family businesses; sustainable growth.</w:t>
      </w:r>
    </w:p>
    <w:p w14:paraId="4FD8CAED" w14:textId="77777777" w:rsidR="00BB26F7" w:rsidRPr="00386CE5" w:rsidRDefault="00BB26F7" w:rsidP="00BB26F7">
      <w:pPr>
        <w:spacing w:after="0" w:line="240" w:lineRule="auto"/>
        <w:jc w:val="both"/>
        <w:rPr>
          <w:rFonts w:ascii="Gill Sans MT" w:hAnsi="Gill Sans MT" w:cs="Arial"/>
          <w:b/>
          <w:color w:val="1F497D" w:themeColor="text2"/>
        </w:rPr>
      </w:pPr>
    </w:p>
    <w:p w14:paraId="4AEDCB40"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BBA424 Social Entrepreneurship (3-0-0-3-6)</w:t>
      </w:r>
    </w:p>
    <w:p w14:paraId="1F9B3855" w14:textId="16726CFF"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r w:rsidR="00E52845">
        <w:rPr>
          <w:rFonts w:ascii="Gill Sans MT" w:eastAsia="Times New Roman" w:hAnsi="Gill Sans MT" w:cs="Times New Roman"/>
          <w:color w:val="1F497D" w:themeColor="text2"/>
        </w:rPr>
        <w:t>.</w:t>
      </w:r>
    </w:p>
    <w:p w14:paraId="20CCE5CE" w14:textId="77777777" w:rsidR="00BB26F7" w:rsidRPr="00386CE5" w:rsidRDefault="00BB26F7" w:rsidP="00BB26F7">
      <w:pPr>
        <w:spacing w:after="0" w:line="240" w:lineRule="auto"/>
        <w:jc w:val="both"/>
        <w:rPr>
          <w:rFonts w:ascii="Gill Sans MT" w:hAnsi="Gill Sans MT" w:cs="Arial"/>
          <w:b/>
          <w:color w:val="1F497D" w:themeColor="text2"/>
        </w:rPr>
      </w:pPr>
    </w:p>
    <w:p w14:paraId="6F98C9E7"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BBA426 Quality Management (3-0-0-3-6)</w:t>
      </w:r>
    </w:p>
    <w:p w14:paraId="53869A5A"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and basics of quality management; focusing quality on getting business results; quality management systems (Six Sigma; EFQM; Malcolm Baldrige and ISO 9001); Quality evolution; quality experts (Deming, Juran, Crosby), QM goals and core values/principles; developing quality strategies and implementing them; managing a quality culture; quality management in service. </w:t>
      </w:r>
    </w:p>
    <w:p w14:paraId="6DDC5D36" w14:textId="77777777" w:rsidR="00BB26F7" w:rsidRPr="00386CE5" w:rsidRDefault="00BB26F7" w:rsidP="00BB26F7">
      <w:pPr>
        <w:spacing w:after="0" w:line="240" w:lineRule="auto"/>
        <w:jc w:val="both"/>
        <w:rPr>
          <w:rFonts w:ascii="Gill Sans MT" w:hAnsi="Gill Sans MT" w:cs="Arial"/>
          <w:b/>
          <w:color w:val="1F497D" w:themeColor="text2"/>
        </w:rPr>
      </w:pPr>
    </w:p>
    <w:p w14:paraId="39F0DDC0"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BBA427 Innovation Management (3-0-0-3-6)</w:t>
      </w:r>
    </w:p>
    <w:p w14:paraId="6877CF69"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14:paraId="575CE5FB" w14:textId="77777777" w:rsidR="00BB26F7" w:rsidRPr="00386CE5" w:rsidRDefault="00BB26F7" w:rsidP="00BB26F7">
      <w:pPr>
        <w:spacing w:after="0" w:line="240" w:lineRule="auto"/>
        <w:jc w:val="both"/>
        <w:rPr>
          <w:rFonts w:ascii="Gill Sans MT" w:hAnsi="Gill Sans MT" w:cs="Arial"/>
          <w:b/>
          <w:color w:val="1F497D" w:themeColor="text2"/>
        </w:rPr>
      </w:pPr>
    </w:p>
    <w:p w14:paraId="21EFAB2C"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BBA441 Consumer Behavior (3-0-0-3-6)</w:t>
      </w:r>
    </w:p>
    <w:p w14:paraId="02867A6D"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14:paraId="2AC0AE76" w14:textId="77777777" w:rsidR="00BB26F7" w:rsidRPr="00386CE5" w:rsidRDefault="00BB26F7" w:rsidP="00734BE3">
      <w:pPr>
        <w:spacing w:after="0" w:line="240" w:lineRule="auto"/>
        <w:jc w:val="both"/>
        <w:rPr>
          <w:rFonts w:ascii="Gill Sans MT" w:eastAsia="Times New Roman" w:hAnsi="Gill Sans MT" w:cs="Arial"/>
          <w:color w:val="1F497D" w:themeColor="text2"/>
        </w:rPr>
      </w:pPr>
    </w:p>
    <w:p w14:paraId="5E5AAAFF" w14:textId="77777777" w:rsidR="0046699A" w:rsidRPr="00386CE5" w:rsidRDefault="0046699A"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BBA442 Customer Relationship Management (3-0-0-3-6)</w:t>
      </w:r>
    </w:p>
    <w:p w14:paraId="575EF0BF" w14:textId="77777777" w:rsidR="00F072B9" w:rsidRPr="00386CE5" w:rsidRDefault="0046699A"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14:paraId="58D4B8AD" w14:textId="77777777" w:rsidR="001E4EED" w:rsidRPr="00386CE5" w:rsidRDefault="001E4EED" w:rsidP="00734BE3">
      <w:pPr>
        <w:spacing w:after="0" w:line="240" w:lineRule="auto"/>
        <w:jc w:val="both"/>
        <w:rPr>
          <w:rFonts w:ascii="Gill Sans MT" w:hAnsi="Gill Sans MT" w:cs="Arial"/>
          <w:b/>
          <w:color w:val="1F497D" w:themeColor="text2"/>
        </w:rPr>
      </w:pPr>
    </w:p>
    <w:p w14:paraId="4B610509"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BBA443 Digital Marketing (3-0-0-3-6)</w:t>
      </w:r>
    </w:p>
    <w:p w14:paraId="640B00BC"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14:paraId="15281DAB" w14:textId="77777777" w:rsidR="00CA2845" w:rsidRPr="00386CE5" w:rsidRDefault="00CA2845" w:rsidP="00734BE3">
      <w:pPr>
        <w:spacing w:after="0" w:line="240" w:lineRule="auto"/>
        <w:jc w:val="both"/>
        <w:rPr>
          <w:rFonts w:ascii="Gill Sans MT" w:hAnsi="Gill Sans MT" w:cs="Arial"/>
          <w:b/>
          <w:color w:val="1F497D" w:themeColor="text2"/>
        </w:rPr>
      </w:pPr>
    </w:p>
    <w:p w14:paraId="3F06D5C7" w14:textId="2DE7F181"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BBA444 New Product Development (3-0-0-3-6)</w:t>
      </w:r>
    </w:p>
    <w:p w14:paraId="04441707"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new product development; new product strategies; proactive new product development process; market definition and entry strategy; idea generation; perceptual mapping: identification of strategic benefits; customer needs and perceptual mapping: methods and procedures; strategic product positioning and customer preferences; benefit segmentation and product positioning; </w:t>
      </w:r>
      <w:r w:rsidRPr="00386CE5">
        <w:rPr>
          <w:rFonts w:ascii="Gill Sans MT" w:eastAsia="Times New Roman" w:hAnsi="Gill Sans MT" w:cs="Times New Roman"/>
          <w:color w:val="1F497D" w:themeColor="text2"/>
        </w:rPr>
        <w:lastRenderedPageBreak/>
        <w:t xml:space="preserve">estimating sales potential; designing for quality; advertising and product testing; pretest market forecasting; test marketing; launching the product; managing through life cycle; organizing for innovation; customizing the new-product development process. </w:t>
      </w:r>
    </w:p>
    <w:p w14:paraId="4D5AC22A" w14:textId="77777777" w:rsidR="00CA2845" w:rsidRPr="00386CE5" w:rsidRDefault="00CA2845" w:rsidP="00734BE3">
      <w:pPr>
        <w:spacing w:after="0" w:line="240" w:lineRule="auto"/>
        <w:jc w:val="both"/>
        <w:rPr>
          <w:rFonts w:ascii="Gill Sans MT" w:hAnsi="Gill Sans MT" w:cs="Arial"/>
          <w:b/>
          <w:color w:val="1F497D" w:themeColor="text2"/>
        </w:rPr>
      </w:pPr>
    </w:p>
    <w:p w14:paraId="2DD79522"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BBA446 Sales Management (3-0-0-3-6)</w:t>
      </w:r>
    </w:p>
    <w:p w14:paraId="428104F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p>
    <w:p w14:paraId="1B7A73E8" w14:textId="052B69BF" w:rsidR="001E5470" w:rsidRDefault="001E5470" w:rsidP="00734BE3">
      <w:pPr>
        <w:spacing w:after="0" w:line="240" w:lineRule="auto"/>
        <w:jc w:val="both"/>
        <w:rPr>
          <w:rFonts w:ascii="Gill Sans MT" w:hAnsi="Gill Sans MT" w:cs="Arial"/>
          <w:b/>
          <w:color w:val="1F497D" w:themeColor="text2"/>
        </w:rPr>
      </w:pPr>
    </w:p>
    <w:p w14:paraId="46A4341F" w14:textId="3EC4B5AD"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BBA447 Retail Management (3-0-0-3-6)</w:t>
      </w:r>
    </w:p>
    <w:p w14:paraId="24705D09"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An introduction to retailing; building and sustaining relationships in retailing; strategic planning in retailing; situation analysis, retail institutions by ownership; retail institutions by store-based strategy; web, </w:t>
      </w:r>
      <w:proofErr w:type="spellStart"/>
      <w:r w:rsidRPr="00386CE5">
        <w:rPr>
          <w:rFonts w:ascii="Gill Sans MT" w:eastAsia="Times New Roman" w:hAnsi="Gill Sans MT" w:cs="Times New Roman"/>
          <w:color w:val="1F497D" w:themeColor="text2"/>
        </w:rPr>
        <w:t>nonstore</w:t>
      </w:r>
      <w:proofErr w:type="spellEnd"/>
      <w:r w:rsidRPr="00386CE5">
        <w:rPr>
          <w:rFonts w:ascii="Gill Sans MT" w:eastAsia="Times New Roman" w:hAnsi="Gill Sans MT" w:cs="Times New Roman"/>
          <w:color w:val="1F497D" w:themeColor="text2"/>
        </w:rPr>
        <w:t xml:space="preserve">-based, and other forms of nontraditional retailing; targeting customers and gathering information; identifying and understanding consumers; information gathering and processing in retailing; choosing a store location; retail organization and human resource management; operations management: financial and operational dimensions; merchandise management and pricing; establishing and maintaining a retail image; promotional strategy; integrating and controlling the retail strategy.   </w:t>
      </w:r>
    </w:p>
    <w:p w14:paraId="05ADD899" w14:textId="77777777" w:rsidR="00CA2845" w:rsidRPr="00386CE5" w:rsidRDefault="00CA2845" w:rsidP="00734BE3">
      <w:pPr>
        <w:spacing w:after="0" w:line="240" w:lineRule="auto"/>
        <w:jc w:val="both"/>
        <w:rPr>
          <w:rFonts w:ascii="Gill Sans MT" w:hAnsi="Gill Sans MT" w:cs="Arial"/>
          <w:b/>
          <w:color w:val="1F497D" w:themeColor="text2"/>
        </w:rPr>
      </w:pPr>
    </w:p>
    <w:p w14:paraId="795B0D24"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BBA448 International Marketing (3-0-0-3-6)</w:t>
      </w:r>
    </w:p>
    <w:p w14:paraId="35141AAF" w14:textId="3628B722"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decisions in global marketing; pricing decisions; global marketing channels and physical distribution; global marketing communications decisions. </w:t>
      </w:r>
    </w:p>
    <w:p w14:paraId="5F50881C" w14:textId="77777777" w:rsidR="00CA2845" w:rsidRPr="00386CE5" w:rsidRDefault="00CA2845" w:rsidP="00734BE3">
      <w:pPr>
        <w:spacing w:after="0" w:line="240" w:lineRule="auto"/>
        <w:jc w:val="both"/>
        <w:rPr>
          <w:rFonts w:ascii="Gill Sans MT" w:hAnsi="Gill Sans MT" w:cs="Arial"/>
          <w:b/>
          <w:color w:val="1F497D" w:themeColor="text2"/>
        </w:rPr>
      </w:pPr>
    </w:p>
    <w:p w14:paraId="2F82808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BBA450 Marketing Research (3-0-0-3-6)</w:t>
      </w:r>
    </w:p>
    <w:p w14:paraId="3C89732A"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The role of marketing research in management decision making; identifying target markets and researching marketing mix; marketing research suppliers and users; the growing role of strategic partnering and global research; the marketing research process; managing the research process; published secondary data, databases, the internet, and decision support systems; qualitative research; primary data collection: survey research, observation, experimentation; understanding measurement; using measurement scales; examples of marketing research. </w:t>
      </w:r>
    </w:p>
    <w:p w14:paraId="0013EDF9"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179D298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BBA451 Strategic Marketing (3-0-0-3-6)</w:t>
      </w:r>
    </w:p>
    <w:p w14:paraId="034EB8C6" w14:textId="778544A2" w:rsidR="001E4EED"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w:t>
      </w:r>
      <w:r w:rsidR="0054123D" w:rsidRPr="00386CE5">
        <w:rPr>
          <w:rFonts w:ascii="Gill Sans MT" w:eastAsia="Times New Roman" w:hAnsi="Gill Sans MT" w:cs="Arial"/>
          <w:color w:val="1F497D" w:themeColor="text2"/>
        </w:rPr>
        <w:t>nd management</w:t>
      </w:r>
      <w:r w:rsidR="00E52845">
        <w:rPr>
          <w:rFonts w:ascii="Gill Sans MT" w:eastAsia="Times New Roman" w:hAnsi="Gill Sans MT" w:cs="Arial"/>
          <w:color w:val="1F497D" w:themeColor="text2"/>
        </w:rPr>
        <w:t>.</w:t>
      </w:r>
    </w:p>
    <w:p w14:paraId="7E1342CF" w14:textId="77777777" w:rsidR="001E4EED" w:rsidRPr="00386CE5" w:rsidRDefault="001E4EED" w:rsidP="00734BE3">
      <w:pPr>
        <w:spacing w:after="0" w:line="240" w:lineRule="auto"/>
        <w:jc w:val="both"/>
        <w:rPr>
          <w:rFonts w:ascii="Gill Sans MT" w:hAnsi="Gill Sans MT" w:cs="Arial"/>
          <w:b/>
          <w:color w:val="1F497D" w:themeColor="text2"/>
        </w:rPr>
      </w:pPr>
    </w:p>
    <w:p w14:paraId="43F706C4"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BBA470 Corporate Governance (3-0-0-3-6)</w:t>
      </w:r>
    </w:p>
    <w:p w14:paraId="76CB6671"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corporation and corporate governance; various models and mechanisms of corporate governance; the shareholder/stakeholder rights and responsibilities; the issues pertaining to the board of directors and management; expound on the audit committees; analyze the corporate scandals along with corporate best practices; the transparency, professionalism and honesty in managing the relationship between governance and ethics; the legislations on corporate governance and responsibility.</w:t>
      </w:r>
    </w:p>
    <w:p w14:paraId="7425E3B3" w14:textId="77777777" w:rsidR="00CA2845" w:rsidRPr="00386CE5" w:rsidRDefault="00CA2845" w:rsidP="00734BE3">
      <w:pPr>
        <w:spacing w:after="0" w:line="240" w:lineRule="auto"/>
        <w:jc w:val="both"/>
        <w:rPr>
          <w:rFonts w:ascii="Gill Sans MT" w:hAnsi="Gill Sans MT" w:cs="Arial"/>
          <w:b/>
          <w:color w:val="1F497D" w:themeColor="text2"/>
        </w:rPr>
      </w:pPr>
    </w:p>
    <w:p w14:paraId="6C9D4488"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BBA490 Practice in Business Environment (0-24-0-12-24)</w:t>
      </w:r>
    </w:p>
    <w:p w14:paraId="685B1502" w14:textId="43D86D09" w:rsidR="00CA2845" w:rsidRDefault="00CA2845" w:rsidP="00734BE3">
      <w:pPr>
        <w:spacing w:after="0" w:line="240" w:lineRule="auto"/>
        <w:jc w:val="both"/>
        <w:rPr>
          <w:rFonts w:ascii="Gill Sans MT" w:eastAsia="Times New Roman" w:hAnsi="Gill Sans MT" w:cstheme="minorHAnsi"/>
          <w:color w:val="1F497D" w:themeColor="text2"/>
        </w:rPr>
      </w:pPr>
      <w:r w:rsidRPr="00386CE5">
        <w:rPr>
          <w:rFonts w:ascii="Gill Sans MT" w:eastAsia="Times New Roman" w:hAnsi="Gill Sans MT" w:cstheme="minorHAnsi"/>
          <w:color w:val="1F497D" w:themeColor="text2"/>
        </w:rPr>
        <w:t xml:space="preserve">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w:t>
      </w:r>
      <w:r w:rsidR="001E5470">
        <w:rPr>
          <w:rFonts w:ascii="Gill Sans MT" w:eastAsia="Times New Roman" w:hAnsi="Gill Sans MT" w:cstheme="minorHAnsi"/>
          <w:color w:val="1F497D" w:themeColor="text2"/>
        </w:rPr>
        <w:t xml:space="preserve">all </w:t>
      </w:r>
      <w:r w:rsidRPr="00386CE5">
        <w:rPr>
          <w:rFonts w:ascii="Gill Sans MT" w:eastAsia="Times New Roman" w:hAnsi="Gill Sans MT" w:cstheme="minorHAnsi"/>
          <w:color w:val="1F497D" w:themeColor="text2"/>
        </w:rPr>
        <w:lastRenderedPageBreak/>
        <w:t>compulsory documents to the academic coordinator; the opportunity for companies to expand their workforce.</w:t>
      </w:r>
    </w:p>
    <w:p w14:paraId="296CB23F" w14:textId="77777777" w:rsidR="0053387C" w:rsidRDefault="0053387C" w:rsidP="00734BE3">
      <w:pPr>
        <w:spacing w:after="0" w:line="240" w:lineRule="auto"/>
        <w:jc w:val="both"/>
        <w:rPr>
          <w:rFonts w:ascii="Gill Sans MT" w:eastAsia="Times New Roman" w:hAnsi="Gill Sans MT" w:cstheme="minorHAnsi"/>
          <w:color w:val="1F497D" w:themeColor="text2"/>
        </w:rPr>
      </w:pPr>
    </w:p>
    <w:p w14:paraId="43C989AD" w14:textId="77777777" w:rsidR="0053387C" w:rsidRPr="00386CE5" w:rsidRDefault="0053387C" w:rsidP="0053387C">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ACCA102 Financial Accounting (3-0-0-3-7)</w:t>
      </w:r>
    </w:p>
    <w:p w14:paraId="25B398CD" w14:textId="77777777" w:rsidR="0053387C" w:rsidRPr="00386CE5" w:rsidRDefault="0053387C" w:rsidP="0053387C">
      <w:pPr>
        <w:spacing w:after="0" w:line="240" w:lineRule="atLeast"/>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w:t>
      </w:r>
    </w:p>
    <w:p w14:paraId="75F9B9F9" w14:textId="77777777" w:rsidR="0053387C" w:rsidRPr="00386CE5" w:rsidRDefault="0053387C" w:rsidP="0053387C">
      <w:pPr>
        <w:spacing w:after="0" w:line="240" w:lineRule="atLeast"/>
        <w:jc w:val="both"/>
        <w:rPr>
          <w:rFonts w:ascii="Gill Sans MT" w:eastAsia="Times New Roman" w:hAnsi="Gill Sans MT" w:cstheme="minorHAnsi"/>
          <w:color w:val="1F497D" w:themeColor="text2"/>
          <w:highlight w:val="yellow"/>
        </w:rPr>
      </w:pPr>
    </w:p>
    <w:p w14:paraId="08608CEE" w14:textId="77777777" w:rsidR="0053387C" w:rsidRPr="00386CE5" w:rsidRDefault="0053387C" w:rsidP="0053387C">
      <w:pPr>
        <w:spacing w:after="0" w:line="240" w:lineRule="atLeast"/>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 xml:space="preserve">ACCA202 Managerial Accounting </w:t>
      </w:r>
      <w:r w:rsidRPr="00386CE5">
        <w:rPr>
          <w:rFonts w:ascii="Gill Sans MT" w:hAnsi="Gill Sans MT" w:cs="Arial"/>
          <w:b/>
          <w:color w:val="1F497D" w:themeColor="text2"/>
        </w:rPr>
        <w:t>(3-0-0-3-6)</w:t>
      </w:r>
    </w:p>
    <w:p w14:paraId="7B0B4985" w14:textId="77777777" w:rsidR="0053387C" w:rsidRPr="00386CE5" w:rsidRDefault="0053387C" w:rsidP="0053387C">
      <w:pPr>
        <w:spacing w:after="0" w:line="240" w:lineRule="atLeast"/>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Basics of managerial accounting; cost behavior; planning of profit; managerial decisions; comparative study of full and variable cost method; responsibility accounting; cost center success valuation; decisions on cost and management; decision making applications between alternatives.</w:t>
      </w:r>
    </w:p>
    <w:p w14:paraId="68284C4E"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6D04468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ACCA304 Internal Auditing (3-0-0-3-6)</w:t>
      </w:r>
    </w:p>
    <w:p w14:paraId="58132626"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Internal audit operations; profession of internal audit; the role of internal audit in the process of auditing; internal control system; risk management; internal audit </w:t>
      </w:r>
      <w:proofErr w:type="spellStart"/>
      <w:r w:rsidRPr="00386CE5">
        <w:rPr>
          <w:rFonts w:ascii="Gill Sans MT" w:eastAsia="Times New Roman" w:hAnsi="Gill Sans MT" w:cs="Arial"/>
          <w:color w:val="1F497D" w:themeColor="text2"/>
        </w:rPr>
        <w:t>programmes</w:t>
      </w:r>
      <w:proofErr w:type="spellEnd"/>
      <w:r w:rsidRPr="00386CE5">
        <w:rPr>
          <w:rFonts w:ascii="Gill Sans MT" w:eastAsia="Times New Roman" w:hAnsi="Gill Sans MT" w:cs="Arial"/>
          <w:color w:val="1F497D" w:themeColor="text2"/>
        </w:rPr>
        <w:t xml:space="preserve"> and case studies; audit reports; frauds; ethical value and standards (COSO frame of internal control); internal auditing and ethic.</w:t>
      </w:r>
    </w:p>
    <w:p w14:paraId="338188B4" w14:textId="60DBC8CF" w:rsidR="0039681C" w:rsidRPr="00386CE5" w:rsidRDefault="0039681C" w:rsidP="001041B4">
      <w:pPr>
        <w:spacing w:after="0" w:line="240" w:lineRule="auto"/>
        <w:jc w:val="both"/>
        <w:rPr>
          <w:rFonts w:ascii="Gill Sans MT" w:eastAsia="Times New Roman" w:hAnsi="Gill Sans MT" w:cs="Times New Roman"/>
          <w:b/>
          <w:bCs/>
          <w:color w:val="1F497D" w:themeColor="text2"/>
        </w:rPr>
      </w:pPr>
    </w:p>
    <w:p w14:paraId="313FF268" w14:textId="3923F52D" w:rsidR="001041B4" w:rsidRPr="00386CE5" w:rsidRDefault="001041B4" w:rsidP="001041B4">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ACCA306 Cost Accounting (3-0-0-3-6)</w:t>
      </w:r>
    </w:p>
    <w:p w14:paraId="58F939D0" w14:textId="7D43435D" w:rsidR="00CA2845" w:rsidRDefault="001041B4" w:rsidP="001041B4">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related to cost accounting; classification of costs; cost accounting system of recording; elements of cost; cost of raw material, labor costs and production overheads; cost systems; order cost method; process costing and standard cost method; inventory valuation methods; cost-volume relationships; waste problem in cost accounting; case studies.</w:t>
      </w:r>
    </w:p>
    <w:p w14:paraId="42F4BDF4" w14:textId="77777777" w:rsidR="00BB26F7" w:rsidRDefault="00BB26F7" w:rsidP="001041B4">
      <w:pPr>
        <w:spacing w:after="0" w:line="240" w:lineRule="auto"/>
        <w:jc w:val="both"/>
        <w:rPr>
          <w:rFonts w:ascii="Gill Sans MT" w:eastAsia="Times New Roman" w:hAnsi="Gill Sans MT" w:cs="Times New Roman"/>
          <w:color w:val="1F497D" w:themeColor="text2"/>
        </w:rPr>
      </w:pPr>
    </w:p>
    <w:p w14:paraId="631922CA" w14:textId="77777777" w:rsidR="00BB26F7" w:rsidRPr="00386CE5" w:rsidRDefault="00BB26F7" w:rsidP="00BB26F7">
      <w:pPr>
        <w:spacing w:after="0" w:line="240" w:lineRule="auto"/>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ACCA311 Introduction to Auditing (3-0-0-3-6)</w:t>
      </w:r>
    </w:p>
    <w:p w14:paraId="56589638" w14:textId="77777777" w:rsidR="00BB26F7"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and types of auditing; international and generally accepted auditing standards; risk at auditing process; internal control and its importance; materiality at auditing process; audit planning; audit sampling; audit evidence and techniques; audit work papers; completion of audit and auditing reports; auditing and ethics.</w:t>
      </w:r>
    </w:p>
    <w:p w14:paraId="698FD7B0" w14:textId="77777777" w:rsidR="00725C67" w:rsidRDefault="00725C67" w:rsidP="00BB26F7">
      <w:pPr>
        <w:spacing w:after="0" w:line="240" w:lineRule="auto"/>
        <w:jc w:val="both"/>
        <w:rPr>
          <w:rFonts w:ascii="Gill Sans MT" w:eastAsia="Times New Roman" w:hAnsi="Gill Sans MT" w:cs="Arial"/>
          <w:color w:val="1F497D" w:themeColor="text2"/>
        </w:rPr>
      </w:pPr>
    </w:p>
    <w:p w14:paraId="72135C62" w14:textId="77777777" w:rsidR="00725C67" w:rsidRPr="00725C67" w:rsidRDefault="00725C67" w:rsidP="00725C67">
      <w:pPr>
        <w:spacing w:after="0" w:line="240" w:lineRule="auto"/>
        <w:jc w:val="both"/>
        <w:rPr>
          <w:rFonts w:ascii="Gill Sans MT" w:eastAsia="Times New Roman" w:hAnsi="Gill Sans MT" w:cs="Arial"/>
          <w:b/>
          <w:bCs/>
          <w:color w:val="1F497D" w:themeColor="text2"/>
        </w:rPr>
      </w:pPr>
      <w:r w:rsidRPr="00725C67">
        <w:rPr>
          <w:rFonts w:ascii="Gill Sans MT" w:eastAsia="Times New Roman" w:hAnsi="Gill Sans MT" w:cs="Arial"/>
          <w:b/>
          <w:bCs/>
          <w:color w:val="1F497D" w:themeColor="text2"/>
        </w:rPr>
        <w:t>ACCA313 Accounting Packaged Software I (3-0-0-3-6)</w:t>
      </w:r>
    </w:p>
    <w:p w14:paraId="4B3CDD6B" w14:textId="6BCC16A2" w:rsidR="00725C67" w:rsidRPr="00386CE5" w:rsidRDefault="00725C67" w:rsidP="00725C67">
      <w:pPr>
        <w:spacing w:after="0" w:line="240" w:lineRule="auto"/>
        <w:jc w:val="both"/>
        <w:rPr>
          <w:rFonts w:ascii="Gill Sans MT" w:eastAsia="Times New Roman" w:hAnsi="Gill Sans MT" w:cs="Arial"/>
          <w:color w:val="1F497D" w:themeColor="text2"/>
        </w:rPr>
      </w:pPr>
      <w:r w:rsidRPr="00725C67">
        <w:rPr>
          <w:rFonts w:ascii="Gill Sans MT" w:eastAsia="Times New Roman" w:hAnsi="Gill Sans MT" w:cs="Arial"/>
          <w:color w:val="1F497D" w:themeColor="text2"/>
        </w:rPr>
        <w:t xml:space="preserve">Identification of the company in the program; modular accounting principles; general information about the program; description of the system and commercial department; opening of the card module; performing of new year </w:t>
      </w:r>
      <w:proofErr w:type="spellStart"/>
      <w:r w:rsidRPr="00725C67">
        <w:rPr>
          <w:rFonts w:ascii="Gill Sans MT" w:eastAsia="Times New Roman" w:hAnsi="Gill Sans MT" w:cs="Arial"/>
          <w:color w:val="1F497D" w:themeColor="text2"/>
        </w:rPr>
        <w:t>openning</w:t>
      </w:r>
      <w:proofErr w:type="spellEnd"/>
      <w:r w:rsidRPr="00725C67">
        <w:rPr>
          <w:rFonts w:ascii="Gill Sans MT" w:eastAsia="Times New Roman" w:hAnsi="Gill Sans MT" w:cs="Arial"/>
          <w:color w:val="1F497D" w:themeColor="text2"/>
        </w:rPr>
        <w:t xml:space="preserve"> process; accounting of operations performed in the module; expression of authorization process; expression of reporting process; regulation of financial statements and closing transactions; new year transfer transactions; monography applications contains all process and backup operations.</w:t>
      </w:r>
    </w:p>
    <w:p w14:paraId="16916695" w14:textId="77777777" w:rsidR="00BB26F7" w:rsidRDefault="00BB26F7" w:rsidP="001041B4">
      <w:pPr>
        <w:spacing w:after="0" w:line="240" w:lineRule="auto"/>
        <w:jc w:val="both"/>
        <w:rPr>
          <w:rFonts w:ascii="Gill Sans MT" w:eastAsia="Times New Roman" w:hAnsi="Gill Sans MT" w:cs="Times New Roman"/>
          <w:color w:val="1F497D" w:themeColor="text2"/>
        </w:rPr>
      </w:pPr>
    </w:p>
    <w:p w14:paraId="472955E0" w14:textId="46E2B805" w:rsidR="00725C67" w:rsidRPr="00725C67" w:rsidRDefault="00725C67" w:rsidP="001041B4">
      <w:pPr>
        <w:spacing w:after="0" w:line="240" w:lineRule="auto"/>
        <w:jc w:val="both"/>
        <w:rPr>
          <w:rFonts w:ascii="Gill Sans MT" w:eastAsia="Times New Roman" w:hAnsi="Gill Sans MT" w:cs="Times New Roman"/>
          <w:b/>
          <w:bCs/>
          <w:color w:val="1F497D" w:themeColor="text2"/>
        </w:rPr>
      </w:pPr>
      <w:r w:rsidRPr="00725C67">
        <w:rPr>
          <w:rFonts w:ascii="Gill Sans MT" w:eastAsia="Times New Roman" w:hAnsi="Gill Sans MT" w:cs="Times New Roman"/>
          <w:b/>
          <w:bCs/>
          <w:color w:val="1F497D" w:themeColor="text2"/>
        </w:rPr>
        <w:t xml:space="preserve">ACCA411 Business Budgeting </w:t>
      </w:r>
      <w:r w:rsidRPr="00725C67">
        <w:rPr>
          <w:rFonts w:ascii="Gill Sans MT" w:eastAsia="Times New Roman" w:hAnsi="Gill Sans MT" w:cs="Arial"/>
          <w:b/>
          <w:bCs/>
          <w:color w:val="1F497D" w:themeColor="text2"/>
        </w:rPr>
        <w:t>(3-0-0-3-6)</w:t>
      </w:r>
    </w:p>
    <w:p w14:paraId="4EBEF130" w14:textId="43D06B59" w:rsidR="00725C67" w:rsidRDefault="00725C67" w:rsidP="001041B4">
      <w:pPr>
        <w:spacing w:after="0" w:line="240" w:lineRule="auto"/>
        <w:jc w:val="both"/>
        <w:rPr>
          <w:rFonts w:ascii="Gill Sans MT" w:eastAsia="Times New Roman" w:hAnsi="Gill Sans MT" w:cs="Times New Roman"/>
          <w:color w:val="1F497D" w:themeColor="text2"/>
        </w:rPr>
      </w:pPr>
      <w:r w:rsidRPr="00725C67">
        <w:rPr>
          <w:rFonts w:ascii="Gill Sans MT" w:eastAsia="Times New Roman" w:hAnsi="Gill Sans MT" w:cs="Times New Roman"/>
          <w:color w:val="1F497D" w:themeColor="text2"/>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07EF1235" w14:textId="77777777" w:rsidR="00AB7ED2" w:rsidRDefault="00AB7ED2" w:rsidP="001041B4">
      <w:pPr>
        <w:spacing w:after="0" w:line="240" w:lineRule="auto"/>
        <w:jc w:val="both"/>
        <w:rPr>
          <w:rFonts w:ascii="Gill Sans MT" w:eastAsia="Times New Roman" w:hAnsi="Gill Sans MT" w:cs="Times New Roman"/>
          <w:color w:val="1F497D" w:themeColor="text2"/>
        </w:rPr>
      </w:pPr>
    </w:p>
    <w:p w14:paraId="0BA32126" w14:textId="19D02C10" w:rsidR="00AB7ED2" w:rsidRPr="00AB7ED2" w:rsidRDefault="00AB7ED2" w:rsidP="00AB7ED2">
      <w:pPr>
        <w:spacing w:after="0" w:line="240" w:lineRule="auto"/>
        <w:jc w:val="both"/>
        <w:rPr>
          <w:rFonts w:ascii="Gill Sans MT" w:eastAsia="Times New Roman" w:hAnsi="Gill Sans MT" w:cs="Times New Roman"/>
          <w:b/>
          <w:bCs/>
          <w:color w:val="1F497D" w:themeColor="text2"/>
        </w:rPr>
      </w:pPr>
      <w:r w:rsidRPr="00AB7ED2">
        <w:rPr>
          <w:rFonts w:ascii="Gill Sans MT" w:eastAsia="Times New Roman" w:hAnsi="Gill Sans MT" w:cs="Times New Roman"/>
          <w:b/>
          <w:bCs/>
          <w:color w:val="1F497D" w:themeColor="text2"/>
        </w:rPr>
        <w:t>FNCE211 Managerial Economics (3-0-0-3-</w:t>
      </w:r>
      <w:r w:rsidR="00E52845">
        <w:rPr>
          <w:rFonts w:ascii="Gill Sans MT" w:eastAsia="Times New Roman" w:hAnsi="Gill Sans MT" w:cs="Times New Roman"/>
          <w:b/>
          <w:bCs/>
          <w:color w:val="1F497D" w:themeColor="text2"/>
        </w:rPr>
        <w:t>7</w:t>
      </w:r>
      <w:r w:rsidRPr="00AB7ED2">
        <w:rPr>
          <w:rFonts w:ascii="Gill Sans MT" w:eastAsia="Times New Roman" w:hAnsi="Gill Sans MT" w:cs="Times New Roman"/>
          <w:b/>
          <w:bCs/>
          <w:color w:val="1F497D" w:themeColor="text2"/>
        </w:rPr>
        <w:t>)</w:t>
      </w:r>
    </w:p>
    <w:p w14:paraId="2B196C71" w14:textId="0C3B5E63" w:rsidR="00AB7ED2" w:rsidRDefault="00AB7ED2" w:rsidP="00AB7ED2">
      <w:pPr>
        <w:spacing w:after="0" w:line="240" w:lineRule="auto"/>
        <w:jc w:val="both"/>
        <w:rPr>
          <w:rFonts w:ascii="Gill Sans MT" w:eastAsia="Times New Roman" w:hAnsi="Gill Sans MT" w:cs="Times New Roman"/>
          <w:color w:val="1F497D" w:themeColor="text2"/>
        </w:rPr>
      </w:pPr>
      <w:r w:rsidRPr="00AB7ED2">
        <w:rPr>
          <w:rFonts w:ascii="Gill Sans MT" w:eastAsia="Times New Roman" w:hAnsi="Gill Sans MT" w:cs="Times New Roman"/>
          <w:color w:val="1F497D" w:themeColor="text2"/>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09E4FBFE" w14:textId="77777777" w:rsidR="00BB26F7" w:rsidRDefault="00BB26F7" w:rsidP="00734BE3">
      <w:pPr>
        <w:spacing w:after="0" w:line="240" w:lineRule="auto"/>
        <w:jc w:val="both"/>
        <w:rPr>
          <w:rFonts w:ascii="Gill Sans MT" w:eastAsia="Times New Roman" w:hAnsi="Gill Sans MT" w:cs="Arial"/>
          <w:color w:val="1F497D" w:themeColor="text2"/>
        </w:rPr>
      </w:pPr>
    </w:p>
    <w:p w14:paraId="679A5CAE"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FNCE301 Business Finance (3-0-0-3-6)</w:t>
      </w:r>
    </w:p>
    <w:p w14:paraId="27E26018"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Specifics of financial statements; statement of cash flows; financial statement analysis; trend analysis; horizontal and vertical analysis; financial ratio analysis; long-term financial planning; sales of percentage </w:t>
      </w:r>
      <w:r w:rsidRPr="00386CE5">
        <w:rPr>
          <w:rFonts w:ascii="Gill Sans MT" w:eastAsia="Times New Roman" w:hAnsi="Gill Sans MT" w:cs="Arial"/>
          <w:color w:val="1F497D" w:themeColor="text2"/>
        </w:rPr>
        <w:lastRenderedPageBreak/>
        <w:t>approach; internal and sustainable growth rates; time value of money, present and future values of multiple cash streams; annuities; perpetuities; loan amortization.</w:t>
      </w:r>
    </w:p>
    <w:p w14:paraId="328D4D3D" w14:textId="77777777" w:rsidR="00BB26F7" w:rsidRPr="00386CE5" w:rsidRDefault="00BB26F7" w:rsidP="00BB26F7">
      <w:pPr>
        <w:spacing w:after="0" w:line="240" w:lineRule="auto"/>
        <w:jc w:val="both"/>
        <w:rPr>
          <w:rFonts w:ascii="Gill Sans MT" w:eastAsia="Times New Roman" w:hAnsi="Gill Sans MT" w:cs="Arial"/>
          <w:color w:val="1F497D" w:themeColor="text2"/>
        </w:rPr>
      </w:pPr>
    </w:p>
    <w:p w14:paraId="71D8F2CD" w14:textId="77777777" w:rsidR="00BB26F7" w:rsidRPr="00386CE5" w:rsidRDefault="00BB26F7" w:rsidP="00BB26F7">
      <w:pPr>
        <w:spacing w:after="0" w:line="240" w:lineRule="auto"/>
        <w:jc w:val="both"/>
        <w:rPr>
          <w:rFonts w:ascii="Gill Sans MT" w:hAnsi="Gill Sans MT" w:cs="Arial"/>
          <w:color w:val="1F497D" w:themeColor="text2"/>
        </w:rPr>
      </w:pPr>
      <w:r w:rsidRPr="00386CE5">
        <w:rPr>
          <w:rFonts w:ascii="Gill Sans MT" w:hAnsi="Gill Sans MT" w:cs="Arial"/>
          <w:b/>
          <w:color w:val="1F497D" w:themeColor="text2"/>
        </w:rPr>
        <w:t>FNCE302 Corporate Finance (3-0-0-3-6)</w:t>
      </w:r>
    </w:p>
    <w:p w14:paraId="2AE793EA"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Firm theory; role of the corporation; capital structure; debt-equity mix; bond valuation; Gordon growth model and stock valuation; capital budgeting; net present value; internal rate of return; modified internal rate of return; payback rule; discounted payback rule; average accounting return; capital market history; risk and return; risk premium; systematic and unsystematic risk; diversification; security market line; cost of debt capital; cost of equity capital; weighted average cost of capital; financial leverage; dividend policy.</w:t>
      </w:r>
    </w:p>
    <w:p w14:paraId="039AE045" w14:textId="77777777" w:rsidR="00BB26F7" w:rsidRPr="00386CE5" w:rsidRDefault="00BB26F7" w:rsidP="00734BE3">
      <w:pPr>
        <w:spacing w:after="0" w:line="240" w:lineRule="auto"/>
        <w:jc w:val="both"/>
        <w:rPr>
          <w:rFonts w:ascii="Gill Sans MT" w:eastAsia="Times New Roman" w:hAnsi="Gill Sans MT" w:cs="Arial"/>
          <w:color w:val="1F497D" w:themeColor="text2"/>
        </w:rPr>
      </w:pPr>
    </w:p>
    <w:p w14:paraId="18F2BFF1"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FNCE303 Financial Markets and Institutions (3-0-0-3-6)</w:t>
      </w:r>
    </w:p>
    <w:p w14:paraId="33BA3C7F"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14:paraId="0AAF939B"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CBE4F0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FNCE304 Investment and Portfolio Management (3-0-0-3-6) </w:t>
      </w:r>
    </w:p>
    <w:p w14:paraId="7BEA1EA5"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Investment environment; overview of financial instruments; security trading; initial public offerings; market orders; buying on margin; short sales; investment companies; open-end funds; closed-end funds; risk and return; risk premium; risk aversion; capital allocation line; portfolios of risky and risk-free assets; the capital market line; optimal risky portfolios; diversification; portfolios of two risky assets; minimum variance portfolio; the Markowitz portfolio selection; capital asset pricing model; arbitrage pricing theory; factor models; market efficiency; simulation application.</w:t>
      </w:r>
    </w:p>
    <w:p w14:paraId="5FA6AA1C" w14:textId="77777777" w:rsidR="00CA2845" w:rsidRPr="00386CE5" w:rsidRDefault="00CA2845" w:rsidP="00734BE3">
      <w:pPr>
        <w:spacing w:after="0" w:line="240" w:lineRule="auto"/>
        <w:jc w:val="both"/>
        <w:rPr>
          <w:rFonts w:ascii="Trebuchet MS" w:hAnsi="Trebuchet MS" w:cs="Arial"/>
          <w:b/>
          <w:color w:val="1F497D" w:themeColor="text2"/>
        </w:rPr>
      </w:pPr>
    </w:p>
    <w:p w14:paraId="17D8CBEA"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FNCE305 International Finance (3-0-0-3-6)</w:t>
      </w:r>
    </w:p>
    <w:p w14:paraId="73139E61" w14:textId="15D74F23" w:rsidR="001E4EED"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Globalization of the World economy; evolution of the international monetary system; European monetary system; fixed versus flexible exchange rate regimes; Balance-of-payments accounting; balance-of-payments accounts; the foreign exchange market; the spot market and forward market; international parity relationships and forecasting foreign exchange rates; interest rate parity, purchasing power parity, the Fisher effects; international bond market; international equity market</w:t>
      </w:r>
      <w:r w:rsidR="00DF1423" w:rsidRPr="00386CE5">
        <w:rPr>
          <w:rFonts w:ascii="Gill Sans MT" w:eastAsia="Times New Roman" w:hAnsi="Gill Sans MT" w:cs="Arial"/>
          <w:color w:val="1F497D" w:themeColor="text2"/>
        </w:rPr>
        <w:t>.</w:t>
      </w:r>
    </w:p>
    <w:p w14:paraId="52AFEF4A" w14:textId="77777777" w:rsidR="001E4EED" w:rsidRPr="00386CE5" w:rsidRDefault="001E4EED" w:rsidP="00734BE3">
      <w:pPr>
        <w:spacing w:after="0" w:line="240" w:lineRule="auto"/>
        <w:jc w:val="both"/>
        <w:rPr>
          <w:rFonts w:ascii="Gill Sans MT" w:hAnsi="Gill Sans MT" w:cs="Arial"/>
          <w:b/>
          <w:color w:val="1F497D" w:themeColor="text2"/>
        </w:rPr>
      </w:pPr>
    </w:p>
    <w:p w14:paraId="427BD40E" w14:textId="6BE44F39" w:rsidR="00CA2845" w:rsidRPr="00386CE5" w:rsidRDefault="00CA2845" w:rsidP="00734BE3">
      <w:pPr>
        <w:spacing w:after="0" w:line="240" w:lineRule="auto"/>
        <w:jc w:val="both"/>
        <w:rPr>
          <w:rFonts w:ascii="Gill Sans MT" w:eastAsia="Times New Roman" w:hAnsi="Gill Sans MT" w:cs="Times New Roman"/>
          <w:b/>
          <w:color w:val="1F497D" w:themeColor="text2"/>
        </w:rPr>
      </w:pPr>
      <w:r w:rsidRPr="00386CE5">
        <w:rPr>
          <w:rFonts w:ascii="Gill Sans MT" w:hAnsi="Gill Sans MT" w:cs="Arial"/>
          <w:b/>
          <w:color w:val="1F497D" w:themeColor="text2"/>
        </w:rPr>
        <w:t xml:space="preserve">FNCE306 Current Issues in Global Economy </w:t>
      </w:r>
      <w:r w:rsidRPr="00386CE5">
        <w:rPr>
          <w:rFonts w:ascii="Gill Sans MT" w:eastAsia="Times New Roman" w:hAnsi="Gill Sans MT" w:cs="Times New Roman"/>
          <w:b/>
          <w:color w:val="1F497D" w:themeColor="text2"/>
        </w:rPr>
        <w:t>(3-0-0-3-6)</w:t>
      </w:r>
    </w:p>
    <w:p w14:paraId="238305B0"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14:paraId="747DFA4A" w14:textId="77777777" w:rsidR="0054123D" w:rsidRPr="00386CE5" w:rsidRDefault="0054123D" w:rsidP="00734BE3">
      <w:pPr>
        <w:spacing w:after="0" w:line="240" w:lineRule="auto"/>
        <w:jc w:val="both"/>
        <w:rPr>
          <w:rFonts w:ascii="Gill Sans MT" w:hAnsi="Gill Sans MT" w:cs="Arial"/>
          <w:b/>
          <w:color w:val="1F497D" w:themeColor="text2"/>
        </w:rPr>
      </w:pPr>
    </w:p>
    <w:p w14:paraId="1FF7E26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FNCE401 Global Banking Operations (3-0-0-3-6)</w:t>
      </w:r>
    </w:p>
    <w:p w14:paraId="03B5EE5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Banking System and Commercial Banks; Regulators and Organization Structure in Banks; Basic Bank Operation Terms; Bank Accounting Structure; Fields of Activity in Banking; Correspondent Banking; Deposits; Loans; Funds Transfers; Check Processing &amp; Clearing; Funds Management; FX Transactions; Capital Market Transactions; Foreign Trade Operations; Internet &amp; Mobile Banking.</w:t>
      </w:r>
    </w:p>
    <w:p w14:paraId="7584BC9E" w14:textId="77777777" w:rsidR="00CC6B9F" w:rsidRPr="00386CE5" w:rsidRDefault="00CC6B9F" w:rsidP="00734BE3">
      <w:pPr>
        <w:spacing w:after="0" w:line="240" w:lineRule="auto"/>
        <w:jc w:val="both"/>
        <w:rPr>
          <w:rFonts w:ascii="Gill Sans MT" w:eastAsia="Times New Roman" w:hAnsi="Gill Sans MT" w:cs="Times New Roman"/>
          <w:color w:val="1F497D" w:themeColor="text2"/>
        </w:rPr>
      </w:pPr>
    </w:p>
    <w:p w14:paraId="0044EAC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FNC403 Derivatives and Risk Management (3-0-0-3-6)</w:t>
      </w:r>
    </w:p>
    <w:p w14:paraId="6EEF344C" w14:textId="7936D2C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Specification of derivative instruments; market risk; counterparty risk; mechanics of futures markets; stock index futures, commodity futures; interest rate futures; hedging </w:t>
      </w:r>
      <w:r w:rsidR="00CC6B9F" w:rsidRPr="00386CE5">
        <w:rPr>
          <w:rFonts w:ascii="Gill Sans MT" w:eastAsia="Times New Roman" w:hAnsi="Gill Sans MT" w:cs="Times New Roman"/>
          <w:color w:val="1F497D" w:themeColor="text2"/>
        </w:rPr>
        <w:t>strategies using</w:t>
      </w:r>
      <w:r w:rsidRPr="00386CE5">
        <w:rPr>
          <w:rFonts w:ascii="Gill Sans MT" w:eastAsia="Times New Roman" w:hAnsi="Gill Sans MT" w:cs="Times New Roman"/>
          <w:color w:val="1F497D" w:themeColor="text2"/>
        </w:rPr>
        <w:t xml:space="preserve"> derivatives; determination of forward and futures prices; swaps; mechanics of options markets; properties of stock options; trading strategies involving options; binomial trees; Black-Scholes-Merton model. </w:t>
      </w:r>
    </w:p>
    <w:p w14:paraId="69B6324E" w14:textId="77777777" w:rsidR="00CA2845" w:rsidRPr="00386CE5" w:rsidRDefault="00CA2845" w:rsidP="00734BE3">
      <w:pPr>
        <w:spacing w:after="0" w:line="240" w:lineRule="auto"/>
        <w:jc w:val="both"/>
        <w:rPr>
          <w:rFonts w:ascii="Gill Sans MT" w:hAnsi="Gill Sans MT" w:cs="Arial"/>
          <w:b/>
          <w:color w:val="1F497D" w:themeColor="text2"/>
        </w:rPr>
      </w:pPr>
    </w:p>
    <w:p w14:paraId="0DB4DBB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FNCE404 Behavioral Finance (3-0-0-3-6)</w:t>
      </w:r>
    </w:p>
    <w:p w14:paraId="6E5EAFBC" w14:textId="7328A45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Efficient market hypothesis; long-term returns; random walk; prospect theory; psychological evidence into financial decisions; rationality concept; mispricing; bubbles; inefficient markets; financial market </w:t>
      </w:r>
      <w:r w:rsidRPr="00386CE5">
        <w:rPr>
          <w:rFonts w:ascii="Gill Sans MT" w:eastAsia="Times New Roman" w:hAnsi="Gill Sans MT" w:cs="Times New Roman"/>
          <w:color w:val="1F497D" w:themeColor="text2"/>
        </w:rPr>
        <w:lastRenderedPageBreak/>
        <w:t>anomalies and theories; investor psychology; risk aversion; market crashes; agency problem; market overreaction.</w:t>
      </w:r>
    </w:p>
    <w:p w14:paraId="4188A37A" w14:textId="77777777" w:rsidR="00CA2845" w:rsidRPr="00386CE5" w:rsidRDefault="00CA2845" w:rsidP="00734BE3">
      <w:pPr>
        <w:spacing w:after="0" w:line="240" w:lineRule="auto"/>
        <w:jc w:val="both"/>
        <w:rPr>
          <w:rFonts w:ascii="Gill Sans MT" w:hAnsi="Gill Sans MT" w:cs="Arial"/>
          <w:b/>
          <w:color w:val="1F497D" w:themeColor="text2"/>
        </w:rPr>
      </w:pPr>
    </w:p>
    <w:p w14:paraId="31F4539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FNCE406 Entrepreneurial Finance (3-0-0-3-6)</w:t>
      </w:r>
    </w:p>
    <w:p w14:paraId="05389524" w14:textId="47D01C3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Business evaluation; capital structure; sources of funding; investment valuation; analysis, prioritization and selection of investment projects; real options; working capital management; cash flow management; venture capital funds; term sheets; due diligence; initial public offerings; mergers and acquisitions; growth management.</w:t>
      </w:r>
    </w:p>
    <w:p w14:paraId="0C1E6B4C" w14:textId="77777777" w:rsidR="00283D05" w:rsidRPr="00386CE5" w:rsidRDefault="00283D05" w:rsidP="00734BE3">
      <w:pPr>
        <w:spacing w:after="0" w:line="240" w:lineRule="auto"/>
        <w:jc w:val="both"/>
        <w:rPr>
          <w:rFonts w:ascii="Gill Sans MT" w:eastAsia="Times New Roman" w:hAnsi="Gill Sans MT" w:cs="Times New Roman"/>
          <w:color w:val="1F497D" w:themeColor="text2"/>
        </w:rPr>
      </w:pPr>
    </w:p>
    <w:p w14:paraId="7BC34FD4" w14:textId="77777777" w:rsidR="00283D05" w:rsidRPr="00386CE5" w:rsidRDefault="00283D05" w:rsidP="00283D05">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FNCE421 Turkish Economy (3-0-0-3-6)</w:t>
      </w:r>
    </w:p>
    <w:p w14:paraId="573D7795" w14:textId="204D9137" w:rsidR="00283D05" w:rsidRPr="00386CE5" w:rsidRDefault="00283D05" w:rsidP="00283D05">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14:paraId="189C0F26" w14:textId="77777777" w:rsidR="00283D05" w:rsidRPr="00386CE5" w:rsidRDefault="00283D05" w:rsidP="00734BE3">
      <w:pPr>
        <w:spacing w:after="0" w:line="240" w:lineRule="auto"/>
        <w:jc w:val="both"/>
        <w:rPr>
          <w:rFonts w:ascii="Gill Sans MT" w:eastAsia="Times New Roman" w:hAnsi="Gill Sans MT" w:cs="Times New Roman"/>
          <w:color w:val="1F497D" w:themeColor="text2"/>
        </w:rPr>
      </w:pPr>
    </w:p>
    <w:p w14:paraId="5ADAF1A3" w14:textId="77777777" w:rsidR="00283D05" w:rsidRPr="00386CE5" w:rsidRDefault="00283D05" w:rsidP="00283D05">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FNCE422 Energy Economics (3-0-0-3-6)</w:t>
      </w:r>
    </w:p>
    <w:p w14:paraId="266D6CEE" w14:textId="4EF8B968" w:rsidR="00ED1DBF" w:rsidRPr="00386CE5" w:rsidRDefault="00283D05" w:rsidP="00283D05">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66BE3727" w14:textId="77777777" w:rsidR="00CA2845" w:rsidRPr="00386CE5" w:rsidRDefault="00CA2845" w:rsidP="00734BE3">
      <w:pPr>
        <w:spacing w:after="0" w:line="240" w:lineRule="auto"/>
        <w:jc w:val="both"/>
        <w:rPr>
          <w:rFonts w:ascii="Gill Sans MT" w:hAnsi="Gill Sans MT" w:cs="Arial"/>
          <w:b/>
          <w:color w:val="1F497D" w:themeColor="text2"/>
        </w:rPr>
      </w:pPr>
    </w:p>
    <w:p w14:paraId="2A56D26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ILOG213 Logistics Management (3-0-0-3-6)</w:t>
      </w:r>
    </w:p>
    <w:p w14:paraId="5FD256DD"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Fundamentals of logistics, functions, processes and objectives of the logistics operation, logistics terminology, design of channels for distribution, information flows, facility location, outsourcing, risks and possible disruptions in logistics, KPIs in logistics, laws and regulations related to sustainability in the logistics, systems approach to the management of logistics, activities; Industry 4.0.</w:t>
      </w:r>
    </w:p>
    <w:p w14:paraId="235B44E3" w14:textId="77777777" w:rsidR="00CA2845" w:rsidRPr="00386CE5" w:rsidRDefault="00CA2845" w:rsidP="00734BE3">
      <w:pPr>
        <w:spacing w:after="0" w:line="240" w:lineRule="auto"/>
        <w:jc w:val="both"/>
        <w:rPr>
          <w:rFonts w:ascii="Gill Sans MT" w:hAnsi="Gill Sans MT" w:cs="Arial"/>
          <w:b/>
          <w:color w:val="1F497D" w:themeColor="text2"/>
        </w:rPr>
      </w:pPr>
    </w:p>
    <w:p w14:paraId="7F6E81D1"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ILOG214 Intermodal Transportation (3-0-0-3-6)</w:t>
      </w:r>
    </w:p>
    <w:p w14:paraId="4D772876"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intermodal transportation management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14:paraId="6F580251"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1E5DDA42"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ILOG223 Transportation Management (3-0-0-3-6)</w:t>
      </w:r>
    </w:p>
    <w:p w14:paraId="118AE122"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14:paraId="18416232" w14:textId="77777777" w:rsidR="001041B4" w:rsidRPr="00386CE5" w:rsidRDefault="001041B4" w:rsidP="00734BE3">
      <w:pPr>
        <w:spacing w:after="0" w:line="240" w:lineRule="auto"/>
        <w:jc w:val="both"/>
        <w:rPr>
          <w:rFonts w:ascii="Gill Sans MT" w:hAnsi="Gill Sans MT" w:cs="Arial"/>
          <w:b/>
          <w:color w:val="1F497D" w:themeColor="text2"/>
        </w:rPr>
      </w:pPr>
    </w:p>
    <w:p w14:paraId="42FE1267" w14:textId="266BFFCF"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ILOG315 Procurement (3-0-0-3-6)</w:t>
      </w:r>
    </w:p>
    <w:p w14:paraId="2814CAF1"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Strategic issues in procurement and supply management, purchasing process, procurement cycle, price and availability check, supplier relations management, negotiation and conflict resolution, product planning, cost, price, and value analysis, solicitation management; sourcing, supplier selection and evaluation, e-sourcing, quality standards, purchasing price, total cost of ownership, contract preparation and management; delivery and inspection; contract termination; discrepa</w:t>
      </w:r>
      <w:r w:rsidR="00CC6B9F" w:rsidRPr="00386CE5">
        <w:rPr>
          <w:rFonts w:ascii="Gill Sans MT" w:eastAsia="Times New Roman" w:hAnsi="Gill Sans MT" w:cs="Times New Roman"/>
          <w:color w:val="1F497D" w:themeColor="text2"/>
        </w:rPr>
        <w:t>ncy resolution; payment models.</w:t>
      </w:r>
    </w:p>
    <w:p w14:paraId="40BA4B01" w14:textId="77777777" w:rsidR="0054123D" w:rsidRPr="00386CE5" w:rsidRDefault="0054123D" w:rsidP="00734BE3">
      <w:pPr>
        <w:spacing w:after="0" w:line="240" w:lineRule="auto"/>
        <w:jc w:val="both"/>
        <w:rPr>
          <w:rFonts w:ascii="Gill Sans MT" w:eastAsia="Times New Roman" w:hAnsi="Gill Sans MT" w:cs="Times New Roman"/>
          <w:color w:val="1F497D" w:themeColor="text2"/>
        </w:rPr>
      </w:pPr>
    </w:p>
    <w:p w14:paraId="45DC3BD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ILOG316 Inventory &amp;Warehouse Management (3-0-0-3-6)</w:t>
      </w:r>
    </w:p>
    <w:p w14:paraId="2CF02562"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inventory analysis, demand management, cost concepts, inventory valuation, inventory profit relationship, activity-based decisions, demand forecasting, safety stock calculation, material requirements planning, master production scheduling, distribution management, distribution resource </w:t>
      </w:r>
      <w:r w:rsidRPr="00386CE5">
        <w:rPr>
          <w:rFonts w:ascii="Gill Sans MT" w:eastAsia="Times New Roman" w:hAnsi="Gill Sans MT" w:cs="Times New Roman"/>
          <w:color w:val="1F497D" w:themeColor="text2"/>
        </w:rPr>
        <w:lastRenderedPageBreak/>
        <w:t>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14:paraId="389A8C6B" w14:textId="77777777" w:rsidR="00BB26F7" w:rsidRDefault="00BB26F7" w:rsidP="00BB26F7">
      <w:pPr>
        <w:spacing w:after="0" w:line="240" w:lineRule="auto"/>
        <w:jc w:val="both"/>
        <w:rPr>
          <w:rFonts w:ascii="Gill Sans MT" w:hAnsi="Gill Sans MT" w:cs="Arial"/>
          <w:b/>
          <w:color w:val="1F497D" w:themeColor="text2"/>
        </w:rPr>
      </w:pPr>
    </w:p>
    <w:p w14:paraId="2734ACD1" w14:textId="066DAD35"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ILOG336 Production and Operations Management (3-0-0-3-6)</w:t>
      </w:r>
    </w:p>
    <w:p w14:paraId="2AD69DBA"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scheduling; and quality control; Six Sigma and Lean Manufacturing; supply chain management; maintenance management; Industry 4.0.</w:t>
      </w:r>
    </w:p>
    <w:p w14:paraId="13D6F3A0"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384CFE7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ILOG417 Supply Chain Management (3-0-0-3-6)</w:t>
      </w:r>
    </w:p>
    <w:p w14:paraId="7CCBF88B"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w:t>
      </w:r>
      <w:r w:rsidRPr="00386CE5">
        <w:rPr>
          <w:rFonts w:ascii="Gill Sans MT" w:eastAsia="Times New Roman" w:hAnsi="Gill Sans MT" w:cs="Arial"/>
          <w:color w:val="1F497D" w:themeColor="text2"/>
        </w:rPr>
        <w:t>Industry 4.0.</w:t>
      </w:r>
    </w:p>
    <w:p w14:paraId="380AE55B" w14:textId="77777777" w:rsidR="00CA2845" w:rsidRPr="00386CE5" w:rsidRDefault="00CA2845" w:rsidP="00734BE3">
      <w:pPr>
        <w:spacing w:after="0" w:line="240" w:lineRule="auto"/>
        <w:jc w:val="both"/>
        <w:rPr>
          <w:rFonts w:ascii="Gill Sans MT" w:hAnsi="Gill Sans MT" w:cs="Arial"/>
          <w:b/>
          <w:color w:val="1F497D" w:themeColor="text2"/>
        </w:rPr>
      </w:pPr>
    </w:p>
    <w:p w14:paraId="150DAD73"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ILOG418 Courier Transportation (3-0-0-3-6)</w:t>
      </w:r>
    </w:p>
    <w:p w14:paraId="48C3E301" w14:textId="77777777" w:rsidR="00CA284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Technical, operational and regulatory issues of cargoes; cargo handling, distribution planning of cargo, cargo operations, tariffs and pricing cargo, fleet management, regulations of cargo operator, cargo acceptance and documentation, facility and handling equipment </w:t>
      </w:r>
    </w:p>
    <w:p w14:paraId="5A30031D" w14:textId="77777777" w:rsidR="00401C0F" w:rsidRDefault="00401C0F" w:rsidP="00734BE3">
      <w:pPr>
        <w:spacing w:after="0" w:line="240" w:lineRule="auto"/>
        <w:jc w:val="both"/>
        <w:rPr>
          <w:rFonts w:ascii="Gill Sans MT" w:eastAsia="Times New Roman" w:hAnsi="Gill Sans MT" w:cs="Arial"/>
          <w:color w:val="1F497D" w:themeColor="text2"/>
        </w:rPr>
      </w:pPr>
    </w:p>
    <w:p w14:paraId="3F0A2548" w14:textId="77777777" w:rsidR="00401C0F" w:rsidRPr="003126AB" w:rsidRDefault="00401C0F" w:rsidP="00401C0F">
      <w:pPr>
        <w:spacing w:after="0" w:line="240" w:lineRule="auto"/>
        <w:jc w:val="both"/>
        <w:rPr>
          <w:rFonts w:ascii="Gill Sans MT" w:hAnsi="Gill Sans MT" w:cs="Arial"/>
          <w:b/>
          <w:color w:val="1F497D" w:themeColor="text2"/>
        </w:rPr>
      </w:pPr>
      <w:r w:rsidRPr="003126AB">
        <w:rPr>
          <w:rFonts w:ascii="Gill Sans MT" w:hAnsi="Gill Sans MT" w:cs="Arial"/>
          <w:b/>
          <w:color w:val="1F497D" w:themeColor="text2"/>
        </w:rPr>
        <w:t>ILOG427 Sustainable Logistics (3-0-0-3-6)</w:t>
      </w:r>
    </w:p>
    <w:p w14:paraId="03450F9B" w14:textId="77777777" w:rsidR="00401C0F" w:rsidRPr="003126AB" w:rsidRDefault="00401C0F" w:rsidP="00401C0F">
      <w:pPr>
        <w:spacing w:after="0" w:line="240" w:lineRule="auto"/>
        <w:jc w:val="both"/>
        <w:rPr>
          <w:rFonts w:ascii="Gill Sans MT" w:eastAsia="Times New Roman" w:hAnsi="Gill Sans MT" w:cs="Times New Roman"/>
          <w:color w:val="1F497D" w:themeColor="text2"/>
        </w:rPr>
      </w:pPr>
      <w:r w:rsidRPr="003126AB">
        <w:rPr>
          <w:rFonts w:ascii="Gill Sans MT" w:eastAsia="Times New Roman" w:hAnsi="Gill Sans MT" w:cs="Times New Roman"/>
          <w:color w:val="1F497D" w:themeColor="text2"/>
        </w:rPr>
        <w:t>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14:paraId="0B7455A0" w14:textId="77777777" w:rsidR="00401C0F" w:rsidRPr="003126AB" w:rsidRDefault="00401C0F" w:rsidP="00401C0F">
      <w:pPr>
        <w:spacing w:after="0" w:line="240" w:lineRule="auto"/>
        <w:jc w:val="both"/>
        <w:rPr>
          <w:rFonts w:ascii="Gill Sans MT" w:eastAsia="Times New Roman" w:hAnsi="Gill Sans MT" w:cs="Times New Roman"/>
          <w:color w:val="1F497D" w:themeColor="text2"/>
        </w:rPr>
      </w:pPr>
    </w:p>
    <w:p w14:paraId="090583F8" w14:textId="77777777" w:rsidR="00401C0F" w:rsidRPr="003126AB" w:rsidRDefault="00401C0F" w:rsidP="00401C0F">
      <w:pPr>
        <w:spacing w:after="0" w:line="240" w:lineRule="auto"/>
        <w:jc w:val="both"/>
        <w:rPr>
          <w:rFonts w:ascii="Gill Sans MT" w:hAnsi="Gill Sans MT" w:cs="Arial"/>
          <w:b/>
          <w:color w:val="1F497D" w:themeColor="text2"/>
        </w:rPr>
      </w:pPr>
      <w:r w:rsidRPr="003126AB">
        <w:rPr>
          <w:rFonts w:ascii="Gill Sans MT" w:hAnsi="Gill Sans MT" w:cs="Arial"/>
          <w:b/>
          <w:color w:val="1F497D" w:themeColor="text2"/>
        </w:rPr>
        <w:t>ILOG428 Air Cargo Transportation (3-0-0-3-6)</w:t>
      </w:r>
    </w:p>
    <w:p w14:paraId="7EC0A1BF" w14:textId="44C295A0" w:rsidR="00401C0F" w:rsidRPr="00401C0F" w:rsidRDefault="00401C0F" w:rsidP="00734BE3">
      <w:pPr>
        <w:spacing w:after="0" w:line="240" w:lineRule="auto"/>
        <w:jc w:val="both"/>
        <w:rPr>
          <w:rFonts w:ascii="Gill Sans MT" w:eastAsia="Times New Roman" w:hAnsi="Gill Sans MT" w:cs="Times New Roman"/>
          <w:color w:val="1F497D" w:themeColor="text2"/>
        </w:rPr>
      </w:pPr>
      <w:r w:rsidRPr="003126AB">
        <w:rPr>
          <w:rFonts w:ascii="Gill Sans MT" w:eastAsia="Times New Roman" w:hAnsi="Gill Sans MT" w:cs="Times New Roman"/>
          <w:color w:val="1F497D" w:themeColor="text2"/>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14:paraId="1DE8691E"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78156FDF"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ILOG448 Humanitarian Logistics (3-0-0-3-6)</w:t>
      </w:r>
    </w:p>
    <w:p w14:paraId="6971C541" w14:textId="29996F9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w:t>
      </w:r>
    </w:p>
    <w:p w14:paraId="28879D07" w14:textId="77777777" w:rsidR="001041B4" w:rsidRPr="00386CE5" w:rsidRDefault="001041B4" w:rsidP="00734BE3">
      <w:pPr>
        <w:spacing w:after="0" w:line="240" w:lineRule="auto"/>
        <w:jc w:val="both"/>
        <w:rPr>
          <w:rFonts w:ascii="Gill Sans MT" w:eastAsia="Times New Roman" w:hAnsi="Gill Sans MT" w:cs="Times New Roman"/>
          <w:color w:val="1F497D" w:themeColor="text2"/>
        </w:rPr>
      </w:pPr>
    </w:p>
    <w:p w14:paraId="36CE1CB2" w14:textId="77777777" w:rsidR="001041B4" w:rsidRPr="00386CE5" w:rsidRDefault="001041B4" w:rsidP="001041B4">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IRL102 International Relations (3-0-0-3-7)</w:t>
      </w:r>
    </w:p>
    <w:p w14:paraId="106DB9C8" w14:textId="6C221911" w:rsidR="001041B4" w:rsidRPr="00386CE5" w:rsidRDefault="001041B4" w:rsidP="001041B4">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of International Relations; Power; Sovereignty; Nation-states; National Security, Geopolitics and Diplomacy; Level of Analysis in IR; Historical Development of the Modern States; Realism and Neo-Realism; Liberalism and Democratic Peace Theory; Structuralism and Dependency Theory; Armament and Disarmament; International Migration; The concepts of “Weak State” and “Failed State”; Environmental Issues.</w:t>
      </w:r>
    </w:p>
    <w:p w14:paraId="56415464" w14:textId="77777777" w:rsidR="00ED1DBF" w:rsidRPr="00386CE5" w:rsidRDefault="00ED1DBF" w:rsidP="001041B4">
      <w:pPr>
        <w:spacing w:after="0" w:line="240" w:lineRule="auto"/>
        <w:jc w:val="both"/>
        <w:rPr>
          <w:rFonts w:ascii="Gill Sans MT" w:eastAsia="Times New Roman" w:hAnsi="Gill Sans MT" w:cs="Times New Roman"/>
          <w:color w:val="1F497D" w:themeColor="text2"/>
        </w:rPr>
      </w:pPr>
    </w:p>
    <w:p w14:paraId="0079B11B" w14:textId="77777777" w:rsidR="00ED1DBF" w:rsidRPr="00386CE5" w:rsidRDefault="00ED1DBF" w:rsidP="00ED1DBF">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ITRD201 Fundamentals of International Trade (3-0-0-3-6)</w:t>
      </w:r>
    </w:p>
    <w:p w14:paraId="578BFD26" w14:textId="77777777" w:rsidR="00ED1DBF" w:rsidRPr="00386CE5" w:rsidRDefault="00ED1DBF" w:rsidP="00ED1DBF">
      <w:pPr>
        <w:spacing w:after="0" w:line="240" w:lineRule="auto"/>
        <w:jc w:val="both"/>
        <w:rPr>
          <w:rFonts w:ascii="Gill Sans MT" w:hAnsi="Gill Sans MT"/>
          <w:color w:val="1F497D" w:themeColor="text2"/>
        </w:rPr>
      </w:pPr>
      <w:r w:rsidRPr="00386CE5">
        <w:rPr>
          <w:rFonts w:ascii="Gill Sans MT" w:hAnsi="Gill Sans MT"/>
          <w:color w:val="1F497D" w:themeColor="text2"/>
        </w:rPr>
        <w:t xml:space="preserve">Export-import definitions; customs area; who can make foreign trade; foreign trade commitments; </w:t>
      </w:r>
    </w:p>
    <w:p w14:paraId="351AE29D" w14:textId="0BC394BE" w:rsidR="00ED1DBF" w:rsidRPr="00386CE5" w:rsidRDefault="00ED1DBF" w:rsidP="001041B4">
      <w:pPr>
        <w:spacing w:after="0" w:line="240" w:lineRule="auto"/>
        <w:jc w:val="both"/>
        <w:rPr>
          <w:rFonts w:ascii="Gill Sans MT" w:hAnsi="Gill Sans MT"/>
          <w:color w:val="1F497D" w:themeColor="text2"/>
        </w:rPr>
      </w:pPr>
      <w:r w:rsidRPr="00386CE5">
        <w:rPr>
          <w:rFonts w:ascii="Gill Sans MT" w:hAnsi="Gill Sans MT"/>
          <w:color w:val="1F497D" w:themeColor="text2"/>
        </w:rPr>
        <w:t>HS code; customs declaration; cash- currency separation; foreign trade terms of delivery; foreign trade pricing; terms of payment; international trade documents; international trade permits.</w:t>
      </w:r>
    </w:p>
    <w:p w14:paraId="4CA94992" w14:textId="77777777" w:rsidR="00CA2845" w:rsidRPr="00386CE5" w:rsidRDefault="00CA2845" w:rsidP="00734BE3">
      <w:pPr>
        <w:spacing w:after="0" w:line="240" w:lineRule="auto"/>
        <w:jc w:val="both"/>
        <w:rPr>
          <w:rFonts w:ascii="Gill Sans MT" w:hAnsi="Gill Sans MT"/>
          <w:color w:val="1F497D" w:themeColor="text2"/>
        </w:rPr>
      </w:pPr>
    </w:p>
    <w:p w14:paraId="157842A7"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ITRD202 International Trade (3-0-0-3-6)</w:t>
      </w:r>
    </w:p>
    <w:p w14:paraId="41A1C7A0"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Megatrends in international trade; organizations responsible from foreign trade in Turkey; important databases used in foreign trade; import and export legislation in Turkey; T-types of export; export workflow; import legislation; import workflow; protection measures;</w:t>
      </w:r>
      <w:r w:rsidRPr="00386CE5">
        <w:rPr>
          <w:rFonts w:ascii="Gill Sans MT" w:hAnsi="Gill Sans MT"/>
          <w:color w:val="1F497D" w:themeColor="text2"/>
        </w:rPr>
        <w:t xml:space="preserve"> ICC 600; ICC 522.</w:t>
      </w:r>
    </w:p>
    <w:p w14:paraId="76741F7C" w14:textId="77777777" w:rsidR="001E4EED" w:rsidRPr="00386CE5" w:rsidRDefault="001E4EED" w:rsidP="00734BE3">
      <w:pPr>
        <w:spacing w:after="0" w:line="240" w:lineRule="auto"/>
        <w:jc w:val="both"/>
        <w:rPr>
          <w:rFonts w:ascii="Gill Sans MT" w:hAnsi="Gill Sans MT"/>
          <w:b/>
          <w:color w:val="1F497D" w:themeColor="text2"/>
        </w:rPr>
      </w:pPr>
    </w:p>
    <w:p w14:paraId="1472238A" w14:textId="77777777" w:rsidR="00AB7ED2" w:rsidRPr="00C73CFC" w:rsidRDefault="00AB7ED2" w:rsidP="00AB7ED2">
      <w:pPr>
        <w:spacing w:after="0" w:line="240" w:lineRule="auto"/>
        <w:jc w:val="both"/>
        <w:rPr>
          <w:rFonts w:ascii="Gill Sans MT" w:hAnsi="Gill Sans MT"/>
          <w:b/>
          <w:color w:val="1F497D" w:themeColor="text2"/>
        </w:rPr>
      </w:pPr>
      <w:r>
        <w:rPr>
          <w:rFonts w:ascii="Gill Sans MT" w:hAnsi="Gill Sans MT"/>
          <w:b/>
          <w:color w:val="1F497D" w:themeColor="text2"/>
        </w:rPr>
        <w:t>I</w:t>
      </w:r>
      <w:r w:rsidRPr="00C73CFC">
        <w:rPr>
          <w:rFonts w:ascii="Gill Sans MT" w:hAnsi="Gill Sans MT"/>
          <w:b/>
          <w:color w:val="1F497D" w:themeColor="text2"/>
        </w:rPr>
        <w:t>TRD205 Trade Negotiations (3-0-0-3-6)</w:t>
      </w:r>
    </w:p>
    <w:p w14:paraId="79CA251F" w14:textId="77777777" w:rsidR="00AB7ED2" w:rsidRPr="00C73CFC" w:rsidRDefault="00AB7ED2" w:rsidP="00AB7ED2">
      <w:pPr>
        <w:spacing w:after="0" w:line="240" w:lineRule="auto"/>
        <w:jc w:val="both"/>
        <w:rPr>
          <w:rFonts w:ascii="Gill Sans MT" w:hAnsi="Gill Sans MT"/>
          <w:color w:val="1F497D" w:themeColor="text2"/>
        </w:rPr>
      </w:pPr>
      <w:r w:rsidRPr="00C73CFC">
        <w:rPr>
          <w:rFonts w:ascii="Gill Sans MT" w:hAnsi="Gill Sans MT"/>
          <w:color w:val="1F497D" w:themeColor="text2"/>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14:paraId="0337F301" w14:textId="77777777" w:rsidR="00AB7ED2" w:rsidRDefault="00AB7ED2" w:rsidP="00734BE3">
      <w:pPr>
        <w:spacing w:after="0" w:line="240" w:lineRule="auto"/>
        <w:jc w:val="both"/>
        <w:rPr>
          <w:rFonts w:ascii="Gill Sans MT" w:hAnsi="Gill Sans MT"/>
          <w:b/>
          <w:color w:val="1F497D" w:themeColor="text2"/>
        </w:rPr>
      </w:pPr>
    </w:p>
    <w:p w14:paraId="5FE8DA7F" w14:textId="726E0EBA"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ITRD303 Import and Export Management (3-0-0-3-6)</w:t>
      </w:r>
    </w:p>
    <w:p w14:paraId="03131D1F" w14:textId="77777777" w:rsidR="0054123D" w:rsidRDefault="00CA2845" w:rsidP="00734BE3">
      <w:pPr>
        <w:spacing w:after="0" w:line="240" w:lineRule="auto"/>
        <w:jc w:val="both"/>
        <w:rPr>
          <w:rFonts w:ascii="Gill Sans MT" w:hAnsi="Gill Sans MT"/>
          <w:color w:val="1F497D" w:themeColor="text2"/>
        </w:rPr>
      </w:pPr>
      <w:r w:rsidRPr="00386CE5">
        <w:rPr>
          <w:rFonts w:ascii="Gill Sans MT" w:hAnsi="Gill Sans MT"/>
          <w:color w:val="1F497D" w:themeColor="text2"/>
        </w:rPr>
        <w:t xml:space="preserve">The characteristics of being an exporter an importer in Turkey from the economic point of view; </w:t>
      </w:r>
      <w:r w:rsidRPr="00386CE5">
        <w:rPr>
          <w:rFonts w:ascii="Gill Sans MT" w:hAnsi="Gill Sans MT"/>
          <w:color w:val="1F497D" w:themeColor="text2"/>
        </w:rPr>
        <w:br/>
        <w:t>import and export based management strategy development; strategy types; value chain analysis; export marketing planning and strategy development; export marketing planning process; evaluating export readines</w:t>
      </w:r>
      <w:r w:rsidR="00CC6B9F" w:rsidRPr="00386CE5">
        <w:rPr>
          <w:rFonts w:ascii="Gill Sans MT" w:hAnsi="Gill Sans MT"/>
          <w:color w:val="1F497D" w:themeColor="text2"/>
        </w:rPr>
        <w:t xml:space="preserve">s of Turkish SMEs; B2B and B2C </w:t>
      </w:r>
      <w:r w:rsidRPr="00386CE5">
        <w:rPr>
          <w:rFonts w:ascii="Gill Sans MT" w:hAnsi="Gill Sans MT"/>
          <w:color w:val="1F497D" w:themeColor="text2"/>
        </w:rPr>
        <w:t>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p>
    <w:p w14:paraId="658A2650" w14:textId="77777777" w:rsidR="00AB7ED2" w:rsidRDefault="00AB7ED2" w:rsidP="00734BE3">
      <w:pPr>
        <w:spacing w:after="0" w:line="240" w:lineRule="auto"/>
        <w:jc w:val="both"/>
        <w:rPr>
          <w:rFonts w:ascii="Gill Sans MT" w:hAnsi="Gill Sans MT"/>
          <w:color w:val="1F497D" w:themeColor="text2"/>
        </w:rPr>
      </w:pPr>
    </w:p>
    <w:p w14:paraId="5A285F3F" w14:textId="34238BF5" w:rsidR="00AB7ED2" w:rsidRPr="00C73CFC" w:rsidRDefault="00AB7ED2" w:rsidP="00AB7ED2">
      <w:pPr>
        <w:spacing w:after="0" w:line="240" w:lineRule="auto"/>
        <w:jc w:val="both"/>
        <w:rPr>
          <w:rFonts w:ascii="Gill Sans MT" w:hAnsi="Gill Sans MT"/>
          <w:b/>
          <w:color w:val="1F497D" w:themeColor="text2"/>
        </w:rPr>
      </w:pPr>
      <w:r w:rsidRPr="00C73CFC">
        <w:rPr>
          <w:rFonts w:ascii="Gill Sans MT" w:hAnsi="Gill Sans MT"/>
          <w:b/>
          <w:color w:val="1F497D" w:themeColor="text2"/>
        </w:rPr>
        <w:t>ITRD304 International Trade Quality Standards (3-0-0-3-6)</w:t>
      </w:r>
    </w:p>
    <w:p w14:paraId="59DAD9CA" w14:textId="77777777" w:rsidR="00AB7ED2" w:rsidRPr="00C73CFC" w:rsidRDefault="00AB7ED2" w:rsidP="00AB7ED2">
      <w:pPr>
        <w:spacing w:after="0" w:line="240" w:lineRule="auto"/>
        <w:jc w:val="both"/>
        <w:rPr>
          <w:rFonts w:ascii="Gill Sans MT" w:hAnsi="Gill Sans MT"/>
          <w:color w:val="1F497D" w:themeColor="text2"/>
        </w:rPr>
      </w:pPr>
      <w:r w:rsidRPr="00C73CFC">
        <w:rPr>
          <w:rFonts w:ascii="Gill Sans MT" w:hAnsi="Gill Sans MT"/>
          <w:color w:val="1F497D" w:themeColor="text2"/>
        </w:rPr>
        <w:t>Importance and obligation of quality in foreign trade; international quality</w:t>
      </w:r>
      <w:r>
        <w:rPr>
          <w:rFonts w:ascii="Gill Sans MT" w:hAnsi="Gill Sans MT"/>
          <w:color w:val="1F497D" w:themeColor="text2"/>
        </w:rPr>
        <w:t xml:space="preserve"> </w:t>
      </w:r>
      <w:r w:rsidRPr="00C73CFC">
        <w:rPr>
          <w:rFonts w:ascii="Gill Sans MT" w:hAnsi="Gill Sans MT"/>
          <w:color w:val="1F497D" w:themeColor="text2"/>
        </w:rPr>
        <w:t xml:space="preserve">institutions; fundamentals; standards; accreditation; market controlling; TSE Certificates; ISO 9000, 14000, 22000 and others; E- CE signs; Codes 29000; </w:t>
      </w:r>
      <w:proofErr w:type="spellStart"/>
      <w:r w:rsidRPr="00C73CFC">
        <w:rPr>
          <w:rFonts w:ascii="Gill Sans MT" w:hAnsi="Gill Sans MT"/>
          <w:color w:val="1F497D" w:themeColor="text2"/>
        </w:rPr>
        <w:t>Eko-teks</w:t>
      </w:r>
      <w:proofErr w:type="spellEnd"/>
      <w:r w:rsidRPr="00C73CFC">
        <w:rPr>
          <w:rFonts w:ascii="Gill Sans MT" w:hAnsi="Gill Sans MT"/>
          <w:color w:val="1F497D" w:themeColor="text2"/>
        </w:rPr>
        <w:t xml:space="preserve"> green point evaluation; EU quality orders; auditing import; product safety, EU Rules and harmonization 4703 and 339 EU rules; market supply conditions.</w:t>
      </w:r>
    </w:p>
    <w:p w14:paraId="3BE1F56C" w14:textId="77777777" w:rsidR="00AB7ED2" w:rsidRPr="00C73CFC" w:rsidRDefault="00AB7ED2" w:rsidP="00AB7ED2">
      <w:pPr>
        <w:spacing w:after="0" w:line="240" w:lineRule="auto"/>
        <w:jc w:val="both"/>
        <w:rPr>
          <w:rFonts w:ascii="Gill Sans MT" w:hAnsi="Gill Sans MT"/>
          <w:color w:val="1F497D" w:themeColor="text2"/>
        </w:rPr>
      </w:pPr>
    </w:p>
    <w:p w14:paraId="2CA344D4"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ITRD306 International Trade Strategies and Organizations (3-0-0-3-6)</w:t>
      </w:r>
    </w:p>
    <w:p w14:paraId="0E943F3A"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eastAsia="Times New Roman" w:hAnsi="Gill Sans MT" w:cs="Times New Roman"/>
          <w:color w:val="1F497D" w:themeColor="text2"/>
        </w:rPr>
        <w:t>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the WTO; degrees of economic integration; European Union (EU); institutions of the EU, EU product rules, regional integrations.</w:t>
      </w:r>
    </w:p>
    <w:p w14:paraId="2E34DCC1" w14:textId="77777777" w:rsidR="00080C87" w:rsidRPr="00386CE5" w:rsidRDefault="00080C87" w:rsidP="00734BE3">
      <w:pPr>
        <w:spacing w:after="0" w:line="240" w:lineRule="auto"/>
        <w:jc w:val="both"/>
        <w:rPr>
          <w:rFonts w:ascii="Gill Sans MT" w:hAnsi="Gill Sans MT"/>
          <w:b/>
          <w:color w:val="1F497D" w:themeColor="text2"/>
        </w:rPr>
      </w:pPr>
    </w:p>
    <w:p w14:paraId="3D05A5D0"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ITRD308 E- Commerce (3-0-0-3-6)</w:t>
      </w:r>
    </w:p>
    <w:p w14:paraId="1CB7044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14:paraId="342B672A" w14:textId="77777777" w:rsidR="00CA2845" w:rsidRPr="00386CE5" w:rsidRDefault="00CA2845" w:rsidP="00734BE3">
      <w:pPr>
        <w:spacing w:after="0" w:line="240" w:lineRule="auto"/>
        <w:jc w:val="both"/>
        <w:rPr>
          <w:rFonts w:ascii="Gill Sans MT" w:eastAsia="Times New Roman" w:hAnsi="Gill Sans MT" w:cs="Arial"/>
          <w:color w:val="1F497D" w:themeColor="text2"/>
          <w:highlight w:val="yellow"/>
        </w:rPr>
      </w:pPr>
    </w:p>
    <w:p w14:paraId="33F61460"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ITRD310 Sustainable Resource Management (3-0-0-3-6)</w:t>
      </w:r>
    </w:p>
    <w:p w14:paraId="02787B19"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 xml:space="preserve">The aim of this course is to </w:t>
      </w:r>
      <w:proofErr w:type="spellStart"/>
      <w:r w:rsidRPr="00C73CFC">
        <w:rPr>
          <w:rFonts w:ascii="Gill Sans MT" w:hAnsi="Gill Sans MT"/>
          <w:color w:val="1F497D" w:themeColor="text2"/>
        </w:rPr>
        <w:t>analyse</w:t>
      </w:r>
      <w:proofErr w:type="spellEnd"/>
      <w:r w:rsidRPr="00C73CFC">
        <w:rPr>
          <w:rFonts w:ascii="Gill Sans MT" w:hAnsi="Gill Sans MT"/>
          <w:color w:val="1F497D" w:themeColor="text2"/>
        </w:rPr>
        <w:t xml:space="preserve"> how countries could optimize their resources in order to</w:t>
      </w:r>
      <w:r>
        <w:rPr>
          <w:rFonts w:ascii="Gill Sans MT" w:hAnsi="Gill Sans MT"/>
          <w:color w:val="1F497D" w:themeColor="text2"/>
        </w:rPr>
        <w:t xml:space="preserve"> </w:t>
      </w:r>
      <w:r w:rsidRPr="00C73CFC">
        <w:rPr>
          <w:rFonts w:ascii="Gill Sans MT" w:hAnsi="Gill Sans MT"/>
          <w:color w:val="1F497D" w:themeColor="text2"/>
        </w:rPr>
        <w:t>reach/maintain their sustainable economic growth. For this purpose; in accordance with the</w:t>
      </w:r>
      <w:r>
        <w:rPr>
          <w:rFonts w:ascii="Gill Sans MT" w:hAnsi="Gill Sans MT"/>
          <w:color w:val="1F497D" w:themeColor="text2"/>
        </w:rPr>
        <w:t xml:space="preserve"> </w:t>
      </w:r>
      <w:r w:rsidRPr="00C73CFC">
        <w:rPr>
          <w:rFonts w:ascii="Gill Sans MT" w:hAnsi="Gill Sans MT"/>
          <w:color w:val="1F497D" w:themeColor="text2"/>
        </w:rPr>
        <w:t>changing trends in the countries’ natural resources, energy, agriculture, and so on; and the</w:t>
      </w:r>
      <w:r>
        <w:rPr>
          <w:rFonts w:ascii="Gill Sans MT" w:hAnsi="Gill Sans MT"/>
          <w:color w:val="1F497D" w:themeColor="text2"/>
        </w:rPr>
        <w:t xml:space="preserve"> </w:t>
      </w:r>
      <w:r w:rsidRPr="00C73CFC">
        <w:rPr>
          <w:rFonts w:ascii="Gill Sans MT" w:hAnsi="Gill Sans MT"/>
          <w:color w:val="1F497D" w:themeColor="text2"/>
        </w:rPr>
        <w:t>impact of the resources on climate change; effects of the resources that need to be changed</w:t>
      </w:r>
      <w:r>
        <w:rPr>
          <w:rFonts w:ascii="Gill Sans MT" w:hAnsi="Gill Sans MT"/>
          <w:color w:val="1F497D" w:themeColor="text2"/>
        </w:rPr>
        <w:t xml:space="preserve"> </w:t>
      </w:r>
      <w:r w:rsidRPr="00C73CFC">
        <w:rPr>
          <w:rFonts w:ascii="Gill Sans MT" w:hAnsi="Gill Sans MT"/>
          <w:color w:val="1F497D" w:themeColor="text2"/>
        </w:rPr>
        <w:t>due to climate change on the import and export balances of the countries and how a foreign</w:t>
      </w:r>
      <w:r>
        <w:rPr>
          <w:rFonts w:ascii="Gill Sans MT" w:hAnsi="Gill Sans MT"/>
          <w:color w:val="1F497D" w:themeColor="text2"/>
        </w:rPr>
        <w:t xml:space="preserve"> </w:t>
      </w:r>
      <w:r w:rsidRPr="00C73CFC">
        <w:rPr>
          <w:rFonts w:ascii="Gill Sans MT" w:hAnsi="Gill Sans MT"/>
          <w:color w:val="1F497D" w:themeColor="text2"/>
        </w:rPr>
        <w:t>trade policy should be followed</w:t>
      </w:r>
      <w:r>
        <w:rPr>
          <w:rFonts w:ascii="Gill Sans MT" w:hAnsi="Gill Sans MT"/>
          <w:color w:val="1F497D" w:themeColor="text2"/>
        </w:rPr>
        <w:t xml:space="preserve"> </w:t>
      </w:r>
      <w:r w:rsidRPr="00C73CFC">
        <w:rPr>
          <w:rFonts w:ascii="Gill Sans MT" w:hAnsi="Gill Sans MT"/>
          <w:color w:val="1F497D" w:themeColor="text2"/>
        </w:rPr>
        <w:t>in this process; and the situation of Turkey will examine in</w:t>
      </w:r>
      <w:r>
        <w:rPr>
          <w:rFonts w:ascii="Gill Sans MT" w:hAnsi="Gill Sans MT"/>
          <w:color w:val="1F497D" w:themeColor="text2"/>
        </w:rPr>
        <w:t xml:space="preserve"> </w:t>
      </w:r>
      <w:r w:rsidRPr="00C73CFC">
        <w:rPr>
          <w:rFonts w:ascii="Gill Sans MT" w:hAnsi="Gill Sans MT"/>
          <w:color w:val="1F497D" w:themeColor="text2"/>
        </w:rPr>
        <w:t>this process.</w:t>
      </w:r>
    </w:p>
    <w:p w14:paraId="37B849DA" w14:textId="77777777" w:rsidR="00631B32" w:rsidRDefault="00631B32" w:rsidP="00734BE3">
      <w:pPr>
        <w:spacing w:after="0" w:line="240" w:lineRule="auto"/>
        <w:jc w:val="both"/>
        <w:rPr>
          <w:rFonts w:ascii="Gill Sans MT" w:hAnsi="Gill Sans MT"/>
          <w:b/>
          <w:color w:val="1F497D" w:themeColor="text2"/>
        </w:rPr>
      </w:pPr>
    </w:p>
    <w:p w14:paraId="59991039" w14:textId="77777777" w:rsidR="0056293B" w:rsidRDefault="0056293B" w:rsidP="00631B32">
      <w:pPr>
        <w:spacing w:after="0" w:line="240" w:lineRule="auto"/>
        <w:jc w:val="both"/>
        <w:rPr>
          <w:rFonts w:ascii="Gill Sans MT" w:hAnsi="Gill Sans MT"/>
          <w:b/>
          <w:color w:val="1F497D" w:themeColor="text2"/>
        </w:rPr>
      </w:pPr>
    </w:p>
    <w:p w14:paraId="6AF5D6EC" w14:textId="77777777" w:rsidR="0056293B" w:rsidRDefault="0056293B" w:rsidP="00631B32">
      <w:pPr>
        <w:spacing w:after="0" w:line="240" w:lineRule="auto"/>
        <w:jc w:val="both"/>
        <w:rPr>
          <w:rFonts w:ascii="Gill Sans MT" w:hAnsi="Gill Sans MT"/>
          <w:b/>
          <w:color w:val="1F497D" w:themeColor="text2"/>
        </w:rPr>
      </w:pPr>
    </w:p>
    <w:p w14:paraId="3D9F5DA8" w14:textId="60104361"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lastRenderedPageBreak/>
        <w:t>ITRD402 International Trade and Insurance (3-0-0-3-6)</w:t>
      </w:r>
    </w:p>
    <w:p w14:paraId="25D8C5C2" w14:textId="77777777" w:rsidR="00631B32"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Definition of risk; definition of insurance; understanding risks in business; why is insurance is so important; insurance types in business; insurance types in international trade; analyzing risks; developing effective business types; picking proper insurances in business; obligated insurances; state support in international trade insurances.</w:t>
      </w:r>
    </w:p>
    <w:p w14:paraId="2FE0C3FC" w14:textId="77777777" w:rsidR="00631B32" w:rsidRDefault="00631B32" w:rsidP="00631B32">
      <w:pPr>
        <w:spacing w:after="0" w:line="240" w:lineRule="auto"/>
        <w:jc w:val="both"/>
        <w:rPr>
          <w:rFonts w:ascii="Gill Sans MT" w:eastAsia="Times New Roman" w:hAnsi="Gill Sans MT" w:cs="Times New Roman"/>
          <w:color w:val="1F497D" w:themeColor="text2"/>
        </w:rPr>
      </w:pPr>
    </w:p>
    <w:p w14:paraId="2624CDD8" w14:textId="77777777" w:rsidR="00631B32" w:rsidRPr="00386CE5" w:rsidRDefault="00631B32" w:rsidP="00631B32">
      <w:pPr>
        <w:spacing w:after="0" w:line="240" w:lineRule="auto"/>
        <w:jc w:val="both"/>
        <w:rPr>
          <w:rFonts w:ascii="Gill Sans MT" w:hAnsi="Gill Sans MT"/>
          <w:b/>
          <w:color w:val="1F497D" w:themeColor="text2"/>
        </w:rPr>
      </w:pPr>
      <w:r w:rsidRPr="00386CE5">
        <w:rPr>
          <w:rFonts w:ascii="Gill Sans MT" w:hAnsi="Gill Sans MT"/>
          <w:b/>
          <w:color w:val="1F497D" w:themeColor="text2"/>
        </w:rPr>
        <w:t>ITRD403 Customs Operations (3-0-0-3-6)</w:t>
      </w:r>
    </w:p>
    <w:p w14:paraId="001AFB3C" w14:textId="3CEC9F1E"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14:paraId="08276125" w14:textId="77777777" w:rsidR="00631B32" w:rsidRPr="00C73CFC" w:rsidRDefault="00631B32" w:rsidP="00631B32">
      <w:pPr>
        <w:spacing w:after="0" w:line="240" w:lineRule="auto"/>
        <w:jc w:val="both"/>
        <w:rPr>
          <w:rFonts w:ascii="Gill Sans MT" w:hAnsi="Gill Sans MT"/>
          <w:b/>
          <w:color w:val="1F497D" w:themeColor="text2"/>
        </w:rPr>
      </w:pPr>
    </w:p>
    <w:p w14:paraId="69C68EB9"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b/>
          <w:color w:val="1F497D" w:themeColor="text2"/>
        </w:rPr>
        <w:t>ITRD404 Target Market Economies (3-0-0-3-6)</w:t>
      </w:r>
    </w:p>
    <w:p w14:paraId="015E3796"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Market Potential Index (MPI); BRIC countries; economic environment in emerging markets and developing countries.</w:t>
      </w:r>
    </w:p>
    <w:p w14:paraId="168729F2" w14:textId="74431125" w:rsidR="00631B32" w:rsidRDefault="00631B32" w:rsidP="00631B32">
      <w:pPr>
        <w:spacing w:after="0" w:line="240" w:lineRule="auto"/>
        <w:jc w:val="both"/>
        <w:rPr>
          <w:rFonts w:ascii="Gill Sans MT" w:hAnsi="Gill Sans MT"/>
          <w:b/>
          <w:color w:val="1F497D" w:themeColor="text2"/>
        </w:rPr>
      </w:pPr>
    </w:p>
    <w:p w14:paraId="5A60E216" w14:textId="2B5DA6CA"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ITRD405 Foreign Trade and Corporations (3-0-0-3-6)</w:t>
      </w:r>
    </w:p>
    <w:p w14:paraId="51CE3BAC" w14:textId="77777777"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w:t>
      </w:r>
      <w:proofErr w:type="spellStart"/>
      <w:r w:rsidRPr="00C73CFC">
        <w:rPr>
          <w:rFonts w:ascii="Gill Sans MT" w:eastAsia="Times New Roman" w:hAnsi="Gill Sans MT" w:cs="Times New Roman"/>
          <w:color w:val="1F497D" w:themeColor="text2"/>
        </w:rPr>
        <w:t>companies</w:t>
      </w:r>
      <w:proofErr w:type="spellEnd"/>
      <w:r w:rsidRPr="00C73CFC">
        <w:rPr>
          <w:rFonts w:ascii="Gill Sans MT" w:eastAsia="Times New Roman" w:hAnsi="Gill Sans MT" w:cs="Times New Roman"/>
          <w:color w:val="1F497D" w:themeColor="text2"/>
        </w:rPr>
        <w:t xml:space="preserve">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14:paraId="6FD41730" w14:textId="77777777" w:rsidR="00631B32" w:rsidRPr="00C73CFC" w:rsidRDefault="00631B32" w:rsidP="00631B32">
      <w:pPr>
        <w:spacing w:after="0" w:line="240" w:lineRule="auto"/>
        <w:jc w:val="both"/>
        <w:rPr>
          <w:rFonts w:ascii="Gill Sans MT" w:hAnsi="Gill Sans MT"/>
          <w:b/>
          <w:color w:val="1F497D" w:themeColor="text2"/>
        </w:rPr>
      </w:pPr>
    </w:p>
    <w:p w14:paraId="368A873F"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ITRD407 Foreign Trade and the World Economy (3-0-0-3-6)</w:t>
      </w:r>
    </w:p>
    <w:p w14:paraId="7B734AA2" w14:textId="77777777"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w:t>
      </w:r>
      <w:proofErr w:type="spellStart"/>
      <w:r w:rsidRPr="00C73CFC">
        <w:rPr>
          <w:rFonts w:ascii="Gill Sans MT" w:eastAsia="Times New Roman" w:hAnsi="Gill Sans MT" w:cs="Times New Roman"/>
          <w:color w:val="1F497D" w:themeColor="text2"/>
        </w:rPr>
        <w:t>Prebisch</w:t>
      </w:r>
      <w:proofErr w:type="spellEnd"/>
      <w:r w:rsidRPr="00C73CFC">
        <w:rPr>
          <w:rFonts w:ascii="Gill Sans MT" w:eastAsia="Times New Roman" w:hAnsi="Gill Sans MT" w:cs="Times New Roman"/>
          <w:color w:val="1F497D" w:themeColor="text2"/>
        </w:rPr>
        <w:t>-Singer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14:paraId="11032563" w14:textId="77777777" w:rsidR="00631B32" w:rsidRPr="00C73CFC" w:rsidRDefault="00631B32" w:rsidP="00631B32">
      <w:pPr>
        <w:spacing w:after="0" w:line="240" w:lineRule="auto"/>
        <w:jc w:val="both"/>
        <w:rPr>
          <w:rFonts w:ascii="Gill Sans MT" w:hAnsi="Gill Sans MT"/>
          <w:b/>
          <w:color w:val="1F497D" w:themeColor="text2"/>
        </w:rPr>
      </w:pPr>
    </w:p>
    <w:p w14:paraId="40BDF63F"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ITRD408 Current Issues in International Trade (3-0-0-3-6)</w:t>
      </w:r>
    </w:p>
    <w:p w14:paraId="529C99F7" w14:textId="39CFAD09"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magnifier effects; competitiveness effects; market distortion effects; agriculture in foreign trade; trade rules; liberalization in trade; agreements; reducing tariffs; developing countries; investment policies; environmental goods and services; labelling.</w:t>
      </w:r>
    </w:p>
    <w:p w14:paraId="509F8EA3" w14:textId="77777777" w:rsidR="000D3C4C" w:rsidRDefault="000D3C4C" w:rsidP="00734BE3">
      <w:pPr>
        <w:spacing w:after="0" w:line="240" w:lineRule="auto"/>
        <w:jc w:val="both"/>
        <w:rPr>
          <w:rFonts w:ascii="Gill Sans MT" w:eastAsia="Times New Roman" w:hAnsi="Gill Sans MT" w:cs="Arial"/>
          <w:color w:val="1F497D" w:themeColor="text2"/>
        </w:rPr>
      </w:pPr>
    </w:p>
    <w:p w14:paraId="726B5B4B" w14:textId="77777777" w:rsidR="00631B32" w:rsidRPr="00C73CFC" w:rsidRDefault="00631B32" w:rsidP="00631B32">
      <w:pPr>
        <w:spacing w:after="0" w:line="240" w:lineRule="auto"/>
        <w:jc w:val="both"/>
        <w:rPr>
          <w:rFonts w:ascii="Gill Sans MT" w:hAnsi="Gill Sans MT"/>
          <w:b/>
          <w:color w:val="1F497D" w:themeColor="text2"/>
          <w:lang w:val="en-GB"/>
        </w:rPr>
      </w:pPr>
      <w:r w:rsidRPr="00C73CFC">
        <w:rPr>
          <w:rFonts w:ascii="Gill Sans MT" w:hAnsi="Gill Sans MT"/>
          <w:b/>
          <w:color w:val="1F497D" w:themeColor="text2"/>
          <w:lang w:val="en-GB"/>
        </w:rPr>
        <w:t>ITRD410 Cinema and Global Trade (3-0-0-3-6)</w:t>
      </w:r>
    </w:p>
    <w:p w14:paraId="1B9A3825" w14:textId="77777777" w:rsidR="00631B32" w:rsidRPr="00C73CFC" w:rsidRDefault="00631B32" w:rsidP="00631B32">
      <w:pPr>
        <w:spacing w:after="0" w:line="240" w:lineRule="auto"/>
        <w:jc w:val="both"/>
        <w:rPr>
          <w:rFonts w:ascii="Gill Sans MT" w:hAnsi="Gill Sans MT"/>
          <w:color w:val="1F497D" w:themeColor="text2"/>
          <w:lang w:val="en-GB"/>
        </w:rPr>
      </w:pPr>
      <w:r w:rsidRPr="00C73CFC">
        <w:rPr>
          <w:rFonts w:ascii="Gill Sans MT" w:hAnsi="Gill Sans MT"/>
          <w:color w:val="1F497D" w:themeColor="text2"/>
          <w:lang w:val="en-GB"/>
        </w:rPr>
        <w:t>Exchange of global trade by periods; Liberal politics; Keynesian politics; The impact of the film industry on trade; The impact of the film industry on consumer habits; Hollywood's power and US dominance in global trade</w:t>
      </w:r>
    </w:p>
    <w:p w14:paraId="297E6EBF" w14:textId="77777777" w:rsidR="00631B32" w:rsidRPr="00386CE5" w:rsidRDefault="00631B32" w:rsidP="00734BE3">
      <w:pPr>
        <w:spacing w:after="0" w:line="240" w:lineRule="auto"/>
        <w:jc w:val="both"/>
        <w:rPr>
          <w:rFonts w:ascii="Gill Sans MT" w:eastAsia="Times New Roman" w:hAnsi="Gill Sans MT" w:cs="Arial"/>
          <w:color w:val="1F497D" w:themeColor="text2"/>
        </w:rPr>
      </w:pPr>
    </w:p>
    <w:p w14:paraId="142FDABC" w14:textId="77777777" w:rsidR="00C018F8" w:rsidRPr="00386CE5" w:rsidRDefault="00C018F8" w:rsidP="00734BE3">
      <w:pPr>
        <w:spacing w:after="0" w:line="240" w:lineRule="atLeast"/>
        <w:jc w:val="both"/>
        <w:rPr>
          <w:rFonts w:ascii="Gill Sans MT" w:eastAsia="Times New Roman" w:hAnsi="Gill Sans MT" w:cstheme="minorHAnsi"/>
          <w:color w:val="1F497D" w:themeColor="text2"/>
        </w:rPr>
      </w:pPr>
      <w:r w:rsidRPr="00386CE5">
        <w:rPr>
          <w:rFonts w:ascii="Gill Sans MT" w:eastAsia="Times New Roman" w:hAnsi="Gill Sans MT" w:cstheme="minorHAnsi"/>
          <w:b/>
          <w:bCs/>
          <w:color w:val="1F497D" w:themeColor="text2"/>
        </w:rPr>
        <w:t>Second Foreign Language Elective I/II</w:t>
      </w:r>
    </w:p>
    <w:p w14:paraId="0AE717C5" w14:textId="77777777" w:rsidR="00C018F8" w:rsidRPr="00386CE5" w:rsidRDefault="00C018F8"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English / Russian / Chinese / Arabic</w:t>
      </w:r>
    </w:p>
    <w:p w14:paraId="5E87A041" w14:textId="77777777" w:rsidR="00C018F8" w:rsidRPr="00386CE5" w:rsidRDefault="00C018F8" w:rsidP="00734BE3">
      <w:pPr>
        <w:spacing w:after="0" w:line="240" w:lineRule="auto"/>
        <w:jc w:val="both"/>
        <w:rPr>
          <w:rFonts w:ascii="Gill Sans MT" w:hAnsi="Gill Sans MT" w:cs="Arial"/>
          <w:b/>
          <w:color w:val="1F497D" w:themeColor="text2"/>
        </w:rPr>
      </w:pPr>
      <w:r w:rsidRPr="00386CE5">
        <w:rPr>
          <w:rFonts w:ascii="Gill Sans MT" w:eastAsia="Times New Roman" w:hAnsi="Gill Sans MT" w:cs="Arial"/>
          <w:color w:val="1F497D" w:themeColor="text2"/>
        </w:rPr>
        <w:t>Elementary level Russian; Chinese; Arabic; application of basic language and grammar; Students studying in the Turkish program may take English course as a second foreign language elective course.</w:t>
      </w:r>
    </w:p>
    <w:p w14:paraId="141BC697" w14:textId="77777777" w:rsidR="00CA2845" w:rsidRPr="00386CE5" w:rsidRDefault="00CA2845" w:rsidP="00734BE3">
      <w:pPr>
        <w:spacing w:after="0" w:line="240" w:lineRule="auto"/>
        <w:jc w:val="both"/>
        <w:rPr>
          <w:rFonts w:ascii="Gill Sans MT" w:hAnsi="Gill Sans MT" w:cs="Arial"/>
          <w:b/>
          <w:color w:val="1F497D" w:themeColor="text2"/>
        </w:rPr>
      </w:pPr>
    </w:p>
    <w:p w14:paraId="089E54B1" w14:textId="77777777" w:rsidR="00CA2845" w:rsidRPr="00386CE5" w:rsidRDefault="00CA2845" w:rsidP="00734BE3">
      <w:pPr>
        <w:spacing w:after="0" w:line="240" w:lineRule="auto"/>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lastRenderedPageBreak/>
        <w:t>INT00</w:t>
      </w:r>
      <w:r w:rsidR="00363125" w:rsidRPr="00386CE5">
        <w:rPr>
          <w:rFonts w:ascii="Gill Sans MT" w:eastAsia="Times New Roman" w:hAnsi="Gill Sans MT" w:cs="Arial"/>
          <w:b/>
          <w:color w:val="1F497D" w:themeColor="text2"/>
        </w:rPr>
        <w:t>4</w:t>
      </w:r>
      <w:r w:rsidRPr="00386CE5">
        <w:rPr>
          <w:rFonts w:ascii="Gill Sans MT" w:eastAsia="Times New Roman" w:hAnsi="Gill Sans MT" w:cs="Arial"/>
          <w:b/>
          <w:color w:val="1F497D" w:themeColor="text2"/>
        </w:rPr>
        <w:t xml:space="preserve"> Internship (0-0-0-0-</w:t>
      </w:r>
      <w:r w:rsidR="00363125" w:rsidRPr="00386CE5">
        <w:rPr>
          <w:rFonts w:ascii="Gill Sans MT" w:eastAsia="Times New Roman" w:hAnsi="Gill Sans MT" w:cs="Arial"/>
          <w:b/>
          <w:color w:val="1F497D" w:themeColor="text2"/>
        </w:rPr>
        <w:t>8</w:t>
      </w:r>
      <w:r w:rsidRPr="00386CE5">
        <w:rPr>
          <w:rFonts w:ascii="Gill Sans MT" w:eastAsia="Times New Roman" w:hAnsi="Gill Sans MT" w:cs="Arial"/>
          <w:b/>
          <w:color w:val="1F497D" w:themeColor="text2"/>
        </w:rPr>
        <w:t>)</w:t>
      </w:r>
    </w:p>
    <w:p w14:paraId="3D23C8DE"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Internship within business organizations for gaining hands-on experience.</w:t>
      </w:r>
    </w:p>
    <w:p w14:paraId="20DDB9D4" w14:textId="77777777" w:rsidR="00D50EEA" w:rsidRPr="00CC6B9F" w:rsidRDefault="00D50EEA" w:rsidP="009610E0">
      <w:pPr>
        <w:jc w:val="center"/>
        <w:rPr>
          <w:rFonts w:ascii="Gill Sans MT" w:hAnsi="Gill Sans MT" w:cs="Arial"/>
          <w:b/>
          <w:color w:val="1F497D" w:themeColor="text2"/>
          <w:sz w:val="16"/>
          <w:szCs w:val="16"/>
        </w:rPr>
      </w:pPr>
    </w:p>
    <w:sectPr w:rsidR="00D50EEA" w:rsidRPr="00CC6B9F" w:rsidSect="0056293B">
      <w:pgSz w:w="11906" w:h="16838"/>
      <w:pgMar w:top="1135" w:right="1417" w:bottom="1135"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Trebuchet MS">
    <w:panose1 w:val="020B0603020202020204"/>
    <w:charset w:val="A2"/>
    <w:family w:val="swiss"/>
    <w:pitch w:val="variable"/>
    <w:sig w:usb0="000006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9D4"/>
    <w:rsid w:val="0000370A"/>
    <w:rsid w:val="0000451A"/>
    <w:rsid w:val="00015F09"/>
    <w:rsid w:val="000575C5"/>
    <w:rsid w:val="0006508E"/>
    <w:rsid w:val="00065F3C"/>
    <w:rsid w:val="00070868"/>
    <w:rsid w:val="00080C87"/>
    <w:rsid w:val="000825FD"/>
    <w:rsid w:val="00086C47"/>
    <w:rsid w:val="000906E9"/>
    <w:rsid w:val="00091C42"/>
    <w:rsid w:val="000957FB"/>
    <w:rsid w:val="000B43D4"/>
    <w:rsid w:val="000B46A1"/>
    <w:rsid w:val="000D2006"/>
    <w:rsid w:val="000D23D3"/>
    <w:rsid w:val="000D3C4C"/>
    <w:rsid w:val="001026C2"/>
    <w:rsid w:val="001041B4"/>
    <w:rsid w:val="001116C0"/>
    <w:rsid w:val="001124DD"/>
    <w:rsid w:val="00112550"/>
    <w:rsid w:val="00113A55"/>
    <w:rsid w:val="0012632E"/>
    <w:rsid w:val="00131F35"/>
    <w:rsid w:val="0013221D"/>
    <w:rsid w:val="001738FF"/>
    <w:rsid w:val="001803B5"/>
    <w:rsid w:val="001832A7"/>
    <w:rsid w:val="001903BE"/>
    <w:rsid w:val="001C3192"/>
    <w:rsid w:val="001D284B"/>
    <w:rsid w:val="001E2305"/>
    <w:rsid w:val="001E4EED"/>
    <w:rsid w:val="001E5470"/>
    <w:rsid w:val="001F2498"/>
    <w:rsid w:val="001F73F0"/>
    <w:rsid w:val="00200884"/>
    <w:rsid w:val="00202677"/>
    <w:rsid w:val="0022271D"/>
    <w:rsid w:val="00225B65"/>
    <w:rsid w:val="00252320"/>
    <w:rsid w:val="00272B00"/>
    <w:rsid w:val="00273F74"/>
    <w:rsid w:val="00277068"/>
    <w:rsid w:val="00283D05"/>
    <w:rsid w:val="002A1C88"/>
    <w:rsid w:val="002C2C1C"/>
    <w:rsid w:val="002D660F"/>
    <w:rsid w:val="003257FC"/>
    <w:rsid w:val="00344A4C"/>
    <w:rsid w:val="00357490"/>
    <w:rsid w:val="00363125"/>
    <w:rsid w:val="003671D5"/>
    <w:rsid w:val="00370827"/>
    <w:rsid w:val="00376159"/>
    <w:rsid w:val="003771A3"/>
    <w:rsid w:val="003855F4"/>
    <w:rsid w:val="00386CE5"/>
    <w:rsid w:val="00393140"/>
    <w:rsid w:val="0039681C"/>
    <w:rsid w:val="003A07CB"/>
    <w:rsid w:val="003A1293"/>
    <w:rsid w:val="003A7EE0"/>
    <w:rsid w:val="003B215E"/>
    <w:rsid w:val="003D0715"/>
    <w:rsid w:val="003D09D4"/>
    <w:rsid w:val="003E7540"/>
    <w:rsid w:val="003F5BCF"/>
    <w:rsid w:val="00401B67"/>
    <w:rsid w:val="00401C0F"/>
    <w:rsid w:val="00411AAE"/>
    <w:rsid w:val="004135C0"/>
    <w:rsid w:val="00431F08"/>
    <w:rsid w:val="0046699A"/>
    <w:rsid w:val="004A73E0"/>
    <w:rsid w:val="004B00F3"/>
    <w:rsid w:val="004B7CA7"/>
    <w:rsid w:val="004C0F86"/>
    <w:rsid w:val="004C36AE"/>
    <w:rsid w:val="004C36D6"/>
    <w:rsid w:val="004E3313"/>
    <w:rsid w:val="004F07BA"/>
    <w:rsid w:val="00507E84"/>
    <w:rsid w:val="0052788C"/>
    <w:rsid w:val="00530F12"/>
    <w:rsid w:val="0053369E"/>
    <w:rsid w:val="0053387C"/>
    <w:rsid w:val="0054123D"/>
    <w:rsid w:val="00550564"/>
    <w:rsid w:val="005545CA"/>
    <w:rsid w:val="005577C6"/>
    <w:rsid w:val="0056293B"/>
    <w:rsid w:val="005647E3"/>
    <w:rsid w:val="005652D4"/>
    <w:rsid w:val="00573E2D"/>
    <w:rsid w:val="00592F21"/>
    <w:rsid w:val="005C5D48"/>
    <w:rsid w:val="005D55C3"/>
    <w:rsid w:val="005D591B"/>
    <w:rsid w:val="005D5D8A"/>
    <w:rsid w:val="005E4DA6"/>
    <w:rsid w:val="005E538C"/>
    <w:rsid w:val="005E640E"/>
    <w:rsid w:val="006012FD"/>
    <w:rsid w:val="00605650"/>
    <w:rsid w:val="006066DB"/>
    <w:rsid w:val="0062215E"/>
    <w:rsid w:val="00622F4A"/>
    <w:rsid w:val="00631B32"/>
    <w:rsid w:val="00633FEA"/>
    <w:rsid w:val="0067380E"/>
    <w:rsid w:val="00686770"/>
    <w:rsid w:val="006B01B0"/>
    <w:rsid w:val="006B46DB"/>
    <w:rsid w:val="006C2D09"/>
    <w:rsid w:val="006F1062"/>
    <w:rsid w:val="00704B10"/>
    <w:rsid w:val="00707DC9"/>
    <w:rsid w:val="00725C67"/>
    <w:rsid w:val="00727004"/>
    <w:rsid w:val="00734BE3"/>
    <w:rsid w:val="00760D4A"/>
    <w:rsid w:val="0076331F"/>
    <w:rsid w:val="007712D7"/>
    <w:rsid w:val="00771BB4"/>
    <w:rsid w:val="007722AB"/>
    <w:rsid w:val="00785982"/>
    <w:rsid w:val="007B4555"/>
    <w:rsid w:val="007B5C41"/>
    <w:rsid w:val="007E0E62"/>
    <w:rsid w:val="007E329E"/>
    <w:rsid w:val="007E7263"/>
    <w:rsid w:val="007E74F4"/>
    <w:rsid w:val="00805C86"/>
    <w:rsid w:val="00806A44"/>
    <w:rsid w:val="0080756F"/>
    <w:rsid w:val="00817C80"/>
    <w:rsid w:val="008260B3"/>
    <w:rsid w:val="00826211"/>
    <w:rsid w:val="00840E08"/>
    <w:rsid w:val="00852F10"/>
    <w:rsid w:val="00857306"/>
    <w:rsid w:val="00866FF8"/>
    <w:rsid w:val="008779D0"/>
    <w:rsid w:val="00893F96"/>
    <w:rsid w:val="00895C99"/>
    <w:rsid w:val="008A1AE3"/>
    <w:rsid w:val="008C0F11"/>
    <w:rsid w:val="008E6A71"/>
    <w:rsid w:val="008E79A2"/>
    <w:rsid w:val="00905CA4"/>
    <w:rsid w:val="00935A79"/>
    <w:rsid w:val="00943442"/>
    <w:rsid w:val="009461F5"/>
    <w:rsid w:val="009548E0"/>
    <w:rsid w:val="009565B1"/>
    <w:rsid w:val="00956AA1"/>
    <w:rsid w:val="009610E0"/>
    <w:rsid w:val="00961545"/>
    <w:rsid w:val="009703A4"/>
    <w:rsid w:val="00983733"/>
    <w:rsid w:val="00985184"/>
    <w:rsid w:val="00994450"/>
    <w:rsid w:val="009C0044"/>
    <w:rsid w:val="009D09F8"/>
    <w:rsid w:val="009D29CB"/>
    <w:rsid w:val="009E114D"/>
    <w:rsid w:val="009E388A"/>
    <w:rsid w:val="009E4249"/>
    <w:rsid w:val="009F4BDB"/>
    <w:rsid w:val="00A03CAE"/>
    <w:rsid w:val="00A054C1"/>
    <w:rsid w:val="00A23EC0"/>
    <w:rsid w:val="00A33D8D"/>
    <w:rsid w:val="00A34C74"/>
    <w:rsid w:val="00A36693"/>
    <w:rsid w:val="00A9028C"/>
    <w:rsid w:val="00A9168F"/>
    <w:rsid w:val="00AA2E09"/>
    <w:rsid w:val="00AB7ED2"/>
    <w:rsid w:val="00AC0FA2"/>
    <w:rsid w:val="00AC4640"/>
    <w:rsid w:val="00AD2061"/>
    <w:rsid w:val="00B07A18"/>
    <w:rsid w:val="00B2010E"/>
    <w:rsid w:val="00B33B5D"/>
    <w:rsid w:val="00B50837"/>
    <w:rsid w:val="00B52D34"/>
    <w:rsid w:val="00B56B16"/>
    <w:rsid w:val="00B57FCE"/>
    <w:rsid w:val="00B7693C"/>
    <w:rsid w:val="00BA2CD3"/>
    <w:rsid w:val="00BB26F7"/>
    <w:rsid w:val="00BC7F88"/>
    <w:rsid w:val="00BE6075"/>
    <w:rsid w:val="00BF1A0B"/>
    <w:rsid w:val="00BF2092"/>
    <w:rsid w:val="00C018F8"/>
    <w:rsid w:val="00C04472"/>
    <w:rsid w:val="00C2660E"/>
    <w:rsid w:val="00C60D4B"/>
    <w:rsid w:val="00C631F0"/>
    <w:rsid w:val="00C72F35"/>
    <w:rsid w:val="00C90D3F"/>
    <w:rsid w:val="00CA2845"/>
    <w:rsid w:val="00CB34CB"/>
    <w:rsid w:val="00CC3EB6"/>
    <w:rsid w:val="00CC6B9F"/>
    <w:rsid w:val="00CC6EE8"/>
    <w:rsid w:val="00CD6516"/>
    <w:rsid w:val="00CD7263"/>
    <w:rsid w:val="00CD7B82"/>
    <w:rsid w:val="00CF20CE"/>
    <w:rsid w:val="00D3730B"/>
    <w:rsid w:val="00D50EEA"/>
    <w:rsid w:val="00D62210"/>
    <w:rsid w:val="00D658A0"/>
    <w:rsid w:val="00D73EF9"/>
    <w:rsid w:val="00D86FB2"/>
    <w:rsid w:val="00DB4FAF"/>
    <w:rsid w:val="00DC69DF"/>
    <w:rsid w:val="00DC78DA"/>
    <w:rsid w:val="00DD3EBA"/>
    <w:rsid w:val="00DD7C13"/>
    <w:rsid w:val="00DE1C8E"/>
    <w:rsid w:val="00DE72EB"/>
    <w:rsid w:val="00DE7EEF"/>
    <w:rsid w:val="00DF1423"/>
    <w:rsid w:val="00E04918"/>
    <w:rsid w:val="00E256D6"/>
    <w:rsid w:val="00E42519"/>
    <w:rsid w:val="00E430A5"/>
    <w:rsid w:val="00E52845"/>
    <w:rsid w:val="00E53BF9"/>
    <w:rsid w:val="00E56F3C"/>
    <w:rsid w:val="00E74A1F"/>
    <w:rsid w:val="00E808D4"/>
    <w:rsid w:val="00EA1E13"/>
    <w:rsid w:val="00EC3759"/>
    <w:rsid w:val="00EC5AA6"/>
    <w:rsid w:val="00ED109E"/>
    <w:rsid w:val="00ED1DBF"/>
    <w:rsid w:val="00ED468B"/>
    <w:rsid w:val="00ED4B32"/>
    <w:rsid w:val="00ED5289"/>
    <w:rsid w:val="00ED53D7"/>
    <w:rsid w:val="00EE2B9C"/>
    <w:rsid w:val="00EF4973"/>
    <w:rsid w:val="00EF5ABB"/>
    <w:rsid w:val="00F04C8D"/>
    <w:rsid w:val="00F072B9"/>
    <w:rsid w:val="00F11648"/>
    <w:rsid w:val="00F207A1"/>
    <w:rsid w:val="00F2438B"/>
    <w:rsid w:val="00F27615"/>
    <w:rsid w:val="00F359DB"/>
    <w:rsid w:val="00F462E8"/>
    <w:rsid w:val="00F7066A"/>
    <w:rsid w:val="00F761C7"/>
    <w:rsid w:val="00F81EA5"/>
    <w:rsid w:val="00F83FF1"/>
    <w:rsid w:val="00F84ED4"/>
    <w:rsid w:val="00F8523A"/>
    <w:rsid w:val="00F874BC"/>
    <w:rsid w:val="00FA0A47"/>
    <w:rsid w:val="00FA3FF3"/>
    <w:rsid w:val="00FB7E8A"/>
    <w:rsid w:val="00FC45B1"/>
    <w:rsid w:val="00FC5BA9"/>
    <w:rsid w:val="00FC7F0B"/>
    <w:rsid w:val="00FD4E32"/>
    <w:rsid w:val="00FE41A7"/>
    <w:rsid w:val="00FF1E63"/>
    <w:rsid w:val="00FF22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F7433"/>
  <w15:docId w15:val="{906595A7-F667-244D-9572-3CB48676F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494806063">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6776E6-8A08-48EA-9259-4A6440789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7803</Words>
  <Characters>44479</Characters>
  <Application>Microsoft Office Word</Application>
  <DocSecurity>0</DocSecurity>
  <Lines>370</Lines>
  <Paragraphs>104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Güner Gürsoy</dc:creator>
  <cp:lastModifiedBy>İlker Calayoğlu</cp:lastModifiedBy>
  <cp:revision>2</cp:revision>
  <cp:lastPrinted>2016-05-26T13:23:00Z</cp:lastPrinted>
  <dcterms:created xsi:type="dcterms:W3CDTF">2025-03-03T13:23:00Z</dcterms:created>
  <dcterms:modified xsi:type="dcterms:W3CDTF">2025-03-03T13:23:00Z</dcterms:modified>
</cp:coreProperties>
</file>