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lang w:val="en-US"/>
        </w:rPr>
        <w:drawing>
          <wp:inline distT="0" distB="0" distL="0" distR="0" wp14:anchorId="44AF5BB0" wp14:editId="165D4016">
            <wp:extent cx="5760573" cy="1285875"/>
            <wp:effectExtent l="0" t="0" r="0" b="0"/>
            <wp:docPr id="1" name="Resim 1" descr="D:\Arproged Logo\ARPROGED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proged Logo\ARPROGED LOGO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00" cy="12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FB3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TÜBİTAK</w:t>
      </w:r>
      <w:r w:rsidRPr="00FD35CA">
        <w:rPr>
          <w:b/>
          <w:sz w:val="28"/>
          <w:szCs w:val="28"/>
        </w:rPr>
        <w:t xml:space="preserve"> ARDEB Projeleri </w:t>
      </w:r>
      <w:r w:rsidR="00E55A50">
        <w:rPr>
          <w:b/>
          <w:sz w:val="28"/>
          <w:szCs w:val="28"/>
        </w:rPr>
        <w:t xml:space="preserve">Yazma </w:t>
      </w:r>
      <w:r w:rsidR="00B01632">
        <w:rPr>
          <w:b/>
          <w:sz w:val="28"/>
          <w:szCs w:val="28"/>
        </w:rPr>
        <w:t>Çalıştayı</w:t>
      </w:r>
    </w:p>
    <w:p w:rsidR="00FB3F4E" w:rsidRDefault="00FB3F4E" w:rsidP="00FB3F4E">
      <w:pPr>
        <w:spacing w:after="0" w:line="240" w:lineRule="auto"/>
        <w:jc w:val="center"/>
        <w:rPr>
          <w:b/>
          <w:sz w:val="28"/>
          <w:szCs w:val="28"/>
        </w:rPr>
      </w:pPr>
      <w:r w:rsidRPr="0086092F">
        <w:rPr>
          <w:b/>
          <w:sz w:val="28"/>
          <w:szCs w:val="28"/>
        </w:rPr>
        <w:t>2</w:t>
      </w:r>
      <w:r w:rsidR="00F13C40" w:rsidRPr="0086092F">
        <w:rPr>
          <w:b/>
          <w:sz w:val="28"/>
          <w:szCs w:val="28"/>
        </w:rPr>
        <w:t>5</w:t>
      </w:r>
      <w:r w:rsidRPr="0086092F">
        <w:rPr>
          <w:b/>
          <w:sz w:val="28"/>
          <w:szCs w:val="28"/>
        </w:rPr>
        <w:t xml:space="preserve"> </w:t>
      </w:r>
      <w:r w:rsidR="0093104F" w:rsidRPr="0086092F">
        <w:rPr>
          <w:b/>
          <w:sz w:val="28"/>
          <w:szCs w:val="28"/>
        </w:rPr>
        <w:t>Haziran</w:t>
      </w:r>
      <w:r w:rsidRPr="0086092F">
        <w:rPr>
          <w:b/>
          <w:sz w:val="28"/>
          <w:szCs w:val="28"/>
        </w:rPr>
        <w:t xml:space="preserve"> </w:t>
      </w:r>
      <w:r w:rsidR="0086092F" w:rsidRPr="0086092F">
        <w:rPr>
          <w:b/>
          <w:sz w:val="28"/>
          <w:szCs w:val="28"/>
        </w:rPr>
        <w:t xml:space="preserve">Pazartesi </w:t>
      </w:r>
      <w:r w:rsidRPr="0086092F">
        <w:rPr>
          <w:b/>
          <w:sz w:val="28"/>
          <w:szCs w:val="28"/>
        </w:rPr>
        <w:t>2018</w:t>
      </w:r>
    </w:p>
    <w:p w:rsidR="0086092F" w:rsidRPr="008A7B22" w:rsidRDefault="00495365" w:rsidP="00FB3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Mühendislik Fakültesi Hezarfen Ahmet Çelebi Konferans Salonu</w:t>
      </w:r>
      <w:r w:rsidR="00D511E5">
        <w:rPr>
          <w:b/>
          <w:sz w:val="28"/>
          <w:szCs w:val="28"/>
        </w:rPr>
        <w:t>, 3.Kat</w:t>
      </w: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Okan Üniversitesi Araştırma ve Proje Ge</w:t>
      </w:r>
      <w:r w:rsidR="006C4ECA">
        <w:rPr>
          <w:sz w:val="24"/>
          <w:szCs w:val="24"/>
        </w:rPr>
        <w:t>liştirme Direktörlüğü ARROGED’in</w:t>
      </w:r>
      <w:bookmarkStart w:id="0" w:name="_GoBack"/>
      <w:bookmarkEnd w:id="0"/>
      <w:r>
        <w:rPr>
          <w:sz w:val="24"/>
          <w:szCs w:val="24"/>
        </w:rPr>
        <w:t xml:space="preserve"> amaçlarından biri de akademisyenlerin ve araştırmacılarının planladıkları veya yürütmekte oldukları projeler için ulusal ve uluslararası fonlardan maksimum düzeyde faydalanmalarını sağlamaktır. Proje geliştirme, sözleşme ve müzakere ile proje yönetimi aşa</w:t>
      </w:r>
      <w:r w:rsidR="00BD1E10">
        <w:rPr>
          <w:sz w:val="24"/>
          <w:szCs w:val="24"/>
        </w:rPr>
        <w:t>malarında akademisyenlere verilen</w:t>
      </w:r>
      <w:r>
        <w:rPr>
          <w:sz w:val="24"/>
          <w:szCs w:val="24"/>
        </w:rPr>
        <w:t xml:space="preserve"> desteklerle, araştırmalarına vakit a</w:t>
      </w:r>
      <w:r w:rsidR="00BD1E10">
        <w:rPr>
          <w:sz w:val="24"/>
          <w:szCs w:val="24"/>
        </w:rPr>
        <w:t>yırabilmelerini hedeflenmektedir.</w:t>
      </w:r>
    </w:p>
    <w:p w:rsidR="00BD1E10" w:rsidRDefault="00BD1E10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435A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 geliştirme sürecinde, akademisyen ve araştırmacılarımızın araştırma konularını ve yetkinlikleri ile ilgili olarak, açık programlarla eşleşmeleri durumunda kendilerinin bire bir bilgil</w:t>
      </w:r>
      <w:r w:rsidR="00BD1E10">
        <w:rPr>
          <w:sz w:val="24"/>
          <w:szCs w:val="24"/>
        </w:rPr>
        <w:t xml:space="preserve">endirilmeleri çalışmaları da </w:t>
      </w:r>
      <w:r>
        <w:rPr>
          <w:sz w:val="24"/>
          <w:szCs w:val="24"/>
        </w:rPr>
        <w:t>devam etmektedir.</w:t>
      </w:r>
    </w:p>
    <w:p w:rsidR="00BD1E10" w:rsidRDefault="00BD1E10" w:rsidP="00435AE4">
      <w:pPr>
        <w:spacing w:after="0" w:line="240" w:lineRule="auto"/>
        <w:jc w:val="both"/>
        <w:rPr>
          <w:sz w:val="24"/>
          <w:szCs w:val="24"/>
        </w:rPr>
      </w:pPr>
    </w:p>
    <w:p w:rsidR="00BD1E10" w:rsidRDefault="00FB3F4E" w:rsidP="00435A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Süre</w:t>
      </w:r>
      <w:r w:rsidR="00BD1E10">
        <w:rPr>
          <w:sz w:val="24"/>
          <w:szCs w:val="24"/>
        </w:rPr>
        <w:t>çte ayrıca akademisyenlerden</w:t>
      </w:r>
      <w:r>
        <w:rPr>
          <w:sz w:val="24"/>
          <w:szCs w:val="24"/>
        </w:rPr>
        <w:t xml:space="preserve"> gelen talepler doğrultusunda, kendileri için uygun destek programlarının aranması çalışmaları da yürütülmektedir.</w:t>
      </w:r>
    </w:p>
    <w:p w:rsidR="00BD1E10" w:rsidRDefault="00BD1E10" w:rsidP="00435AE4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860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Okan Üniversitesi ARPROGED tarafından, öğrencilerine, akademisyenlerine ve </w:t>
      </w:r>
      <w:r w:rsidR="00BD1E10">
        <w:rPr>
          <w:sz w:val="24"/>
          <w:szCs w:val="24"/>
        </w:rPr>
        <w:t>a</w:t>
      </w:r>
      <w:r>
        <w:rPr>
          <w:sz w:val="24"/>
          <w:szCs w:val="24"/>
        </w:rPr>
        <w:t>raştırmacılarına, teorik</w:t>
      </w:r>
      <w:r w:rsidR="00BD1E10">
        <w:rPr>
          <w:sz w:val="24"/>
          <w:szCs w:val="24"/>
        </w:rPr>
        <w:t xml:space="preserve">, </w:t>
      </w:r>
      <w:r>
        <w:rPr>
          <w:sz w:val="24"/>
          <w:szCs w:val="24"/>
        </w:rPr>
        <w:t>interaktif</w:t>
      </w:r>
      <w:r w:rsidR="00881C99">
        <w:rPr>
          <w:sz w:val="24"/>
          <w:szCs w:val="24"/>
        </w:rPr>
        <w:t xml:space="preserve"> ve uygulamalı</w:t>
      </w:r>
      <w:r>
        <w:rPr>
          <w:sz w:val="24"/>
          <w:szCs w:val="24"/>
        </w:rPr>
        <w:t xml:space="preserve"> “TÜBİTAK ARDEB Eğitimi”</w:t>
      </w:r>
      <w:r w:rsidR="00435AE4">
        <w:rPr>
          <w:sz w:val="24"/>
          <w:szCs w:val="24"/>
        </w:rPr>
        <w:t xml:space="preserve"> </w:t>
      </w:r>
      <w:r>
        <w:rPr>
          <w:sz w:val="24"/>
          <w:szCs w:val="24"/>
        </w:rPr>
        <w:t>verilecektir.</w:t>
      </w:r>
    </w:p>
    <w:p w:rsidR="00435AE4" w:rsidRDefault="00435AE4" w:rsidP="00435AE4">
      <w:pPr>
        <w:spacing w:after="0" w:line="240" w:lineRule="auto"/>
        <w:jc w:val="both"/>
        <w:rPr>
          <w:sz w:val="24"/>
          <w:szCs w:val="24"/>
        </w:rPr>
      </w:pPr>
    </w:p>
    <w:p w:rsidR="00122123" w:rsidRDefault="00FB3F4E" w:rsidP="00435AE4">
      <w:pPr>
        <w:jc w:val="both"/>
      </w:pPr>
      <w:r w:rsidRPr="00030B32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Eğitim süresince; katılımcıların </w:t>
      </w:r>
      <w:r w:rsidR="007C2E6F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>kendi proje</w:t>
      </w:r>
      <w:r w:rsidR="00E954E5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>leri</w:t>
      </w:r>
      <w:r w:rsidR="007C2E6F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 veya örnek proje fikirleri üzerinden </w:t>
      </w:r>
      <w:r w:rsidRPr="00030B32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TÜBİTAK ARDEB Programı'na proje hazırlamaları konusunda </w:t>
      </w:r>
      <w:r w:rsidR="00E954E5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uygulamalı olarak </w:t>
      </w:r>
      <w:r w:rsidRPr="00030B32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eğitilmeleri, proje hazırlama kapasitelerinin ve TÜBİTAK ARDEB proje kültürlerinin artırılması hedeflenmektedir. </w:t>
      </w:r>
    </w:p>
    <w:p w:rsidR="00FB3F4E" w:rsidRPr="00122123" w:rsidRDefault="00FB3F4E" w:rsidP="007C2E6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</w:pP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9067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09"/>
        <w:gridCol w:w="3998"/>
        <w:gridCol w:w="3260"/>
      </w:tblGrid>
      <w:tr w:rsidR="00FB3F4E" w:rsidRPr="008E4A80" w:rsidTr="00177569">
        <w:trPr>
          <w:trHeight w:val="858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FB3F4E" w:rsidRPr="008E4A80" w:rsidRDefault="00FB3F4E" w:rsidP="00435AE4">
            <w:pPr>
              <w:spacing w:after="0"/>
              <w:rPr>
                <w:sz w:val="24"/>
                <w:szCs w:val="24"/>
              </w:rPr>
            </w:pPr>
            <w:r w:rsidRPr="006C4ECA">
              <w:rPr>
                <w:b/>
                <w:sz w:val="24"/>
                <w:szCs w:val="24"/>
              </w:rPr>
              <w:t>09.</w:t>
            </w:r>
            <w:r w:rsidR="004E2226">
              <w:rPr>
                <w:b/>
                <w:sz w:val="24"/>
                <w:szCs w:val="24"/>
              </w:rPr>
              <w:t>30</w:t>
            </w:r>
            <w:r w:rsidRPr="006C4ECA">
              <w:rPr>
                <w:b/>
                <w:sz w:val="24"/>
                <w:szCs w:val="24"/>
              </w:rPr>
              <w:t>-</w:t>
            </w:r>
            <w:r w:rsidR="004E2226">
              <w:rPr>
                <w:b/>
                <w:sz w:val="24"/>
                <w:szCs w:val="24"/>
              </w:rPr>
              <w:t>10.0</w:t>
            </w:r>
            <w:r w:rsidR="00C84CDF" w:rsidRPr="006C4E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FB3F4E" w:rsidRPr="008E4A80" w:rsidRDefault="00FB3F4E" w:rsidP="00435AE4">
            <w:pPr>
              <w:spacing w:after="0"/>
              <w:rPr>
                <w:b/>
                <w:sz w:val="24"/>
                <w:szCs w:val="24"/>
              </w:rPr>
            </w:pPr>
            <w:r w:rsidRPr="008E4A80">
              <w:rPr>
                <w:b/>
                <w:sz w:val="24"/>
                <w:szCs w:val="24"/>
              </w:rPr>
              <w:t>AÇILIŞ KONUŞMASI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FB3F4E" w:rsidRDefault="00FB3F4E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A80">
              <w:rPr>
                <w:b/>
                <w:sz w:val="24"/>
                <w:szCs w:val="24"/>
              </w:rPr>
              <w:t>ARPROGED Araştırma ve Proje Geliştirme Koordinatörü</w:t>
            </w:r>
          </w:p>
          <w:p w:rsidR="00FB3F4E" w:rsidRPr="00FB3F4E" w:rsidRDefault="00FB3F4E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E4A80">
              <w:rPr>
                <w:b/>
                <w:sz w:val="24"/>
                <w:szCs w:val="24"/>
              </w:rPr>
              <w:t>Prof.Dr</w:t>
            </w:r>
            <w:proofErr w:type="spellEnd"/>
            <w:r w:rsidRPr="008E4A80">
              <w:rPr>
                <w:b/>
                <w:sz w:val="24"/>
                <w:szCs w:val="24"/>
              </w:rPr>
              <w:t>. Orhan Alankuş</w:t>
            </w:r>
          </w:p>
        </w:tc>
      </w:tr>
      <w:tr w:rsidR="001F6CE1" w:rsidRPr="008E4A80" w:rsidTr="00177569">
        <w:trPr>
          <w:trHeight w:val="163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1F6CE1" w:rsidRPr="008E4A80" w:rsidRDefault="007E161F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F6CE1" w:rsidRPr="006C4E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1F6CE1" w:rsidRPr="006C4EC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="001F6CE1" w:rsidRPr="006C4E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1F6CE1" w:rsidRDefault="001F6CE1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TÜBİTAK ARDEB Genel Bilgilendirme</w:t>
            </w:r>
          </w:p>
          <w:p w:rsidR="001F6CE1" w:rsidRDefault="001F6CE1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Öneri Formu ve Eklerinin Tanıtımı</w:t>
            </w:r>
          </w:p>
          <w:p w:rsidR="001F6CE1" w:rsidRDefault="001F6CE1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Başvuru Sistemi </w:t>
            </w:r>
          </w:p>
          <w:p w:rsidR="001F6CE1" w:rsidRPr="004248B1" w:rsidRDefault="001F6CE1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Değerlendirme Süreci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4CDF" w:rsidRDefault="00C84CDF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58EC">
              <w:rPr>
                <w:b/>
                <w:sz w:val="24"/>
                <w:szCs w:val="24"/>
              </w:rPr>
              <w:t>ARPROGED Pr</w:t>
            </w:r>
            <w:r>
              <w:rPr>
                <w:b/>
                <w:sz w:val="24"/>
                <w:szCs w:val="24"/>
              </w:rPr>
              <w:t>oje Geliştirme ve Yönetim Uzmanları</w:t>
            </w:r>
          </w:p>
          <w:p w:rsidR="00C84CDF" w:rsidRDefault="00C84CDF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4CDF">
              <w:rPr>
                <w:b/>
                <w:sz w:val="24"/>
                <w:szCs w:val="24"/>
              </w:rPr>
              <w:t>Deniz ÖZER</w:t>
            </w:r>
          </w:p>
          <w:p w:rsidR="001F6CE1" w:rsidRPr="008E4A80" w:rsidRDefault="00C84CDF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4CDF">
              <w:rPr>
                <w:b/>
                <w:sz w:val="24"/>
                <w:szCs w:val="24"/>
              </w:rPr>
              <w:t>Sezer Köylü TOKGÖZ</w:t>
            </w:r>
          </w:p>
        </w:tc>
      </w:tr>
      <w:tr w:rsidR="001F6CE1" w:rsidRPr="008E4A80" w:rsidTr="00177569">
        <w:trPr>
          <w:trHeight w:val="1035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1F6CE1" w:rsidRPr="008E4A80" w:rsidRDefault="001F6CE1" w:rsidP="00435AE4">
            <w:pPr>
              <w:spacing w:after="0"/>
              <w:rPr>
                <w:b/>
                <w:sz w:val="24"/>
                <w:szCs w:val="24"/>
              </w:rPr>
            </w:pPr>
            <w:r w:rsidRPr="008E4A80">
              <w:rPr>
                <w:b/>
                <w:sz w:val="24"/>
                <w:szCs w:val="24"/>
              </w:rPr>
              <w:t>1</w:t>
            </w:r>
            <w:r w:rsidR="007E161F">
              <w:rPr>
                <w:b/>
                <w:sz w:val="24"/>
                <w:szCs w:val="24"/>
              </w:rPr>
              <w:t>1</w:t>
            </w:r>
            <w:r w:rsidRPr="008E4A80">
              <w:rPr>
                <w:b/>
                <w:sz w:val="24"/>
                <w:szCs w:val="24"/>
              </w:rPr>
              <w:t>.</w:t>
            </w:r>
            <w:r w:rsidR="007E161F">
              <w:rPr>
                <w:b/>
                <w:sz w:val="24"/>
                <w:szCs w:val="24"/>
              </w:rPr>
              <w:t>1</w:t>
            </w:r>
            <w:r w:rsidR="00BD1E10">
              <w:rPr>
                <w:b/>
                <w:sz w:val="24"/>
                <w:szCs w:val="24"/>
              </w:rPr>
              <w:t>5</w:t>
            </w:r>
            <w:r w:rsidRPr="008E4A80">
              <w:rPr>
                <w:b/>
                <w:sz w:val="24"/>
                <w:szCs w:val="24"/>
              </w:rPr>
              <w:t>-1</w:t>
            </w:r>
            <w:r w:rsidR="00BD1E10">
              <w:rPr>
                <w:b/>
                <w:sz w:val="24"/>
                <w:szCs w:val="24"/>
              </w:rPr>
              <w:t>1</w:t>
            </w:r>
            <w:r w:rsidRPr="008E4A80">
              <w:rPr>
                <w:b/>
                <w:sz w:val="24"/>
                <w:szCs w:val="24"/>
              </w:rPr>
              <w:t>.</w:t>
            </w:r>
            <w:r w:rsidR="007E16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1F6CE1" w:rsidRDefault="001F6CE1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</w:t>
            </w:r>
          </w:p>
        </w:tc>
      </w:tr>
      <w:tr w:rsidR="00C84CDF" w:rsidRPr="008E4A80" w:rsidTr="00177569">
        <w:trPr>
          <w:trHeight w:val="2126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C84CDF" w:rsidRPr="00435AE4" w:rsidRDefault="00C84CDF" w:rsidP="00435AE4">
            <w:pPr>
              <w:spacing w:after="0"/>
              <w:rPr>
                <w:b/>
                <w:sz w:val="24"/>
                <w:szCs w:val="24"/>
              </w:rPr>
            </w:pPr>
            <w:r w:rsidRPr="008E4A80">
              <w:rPr>
                <w:b/>
                <w:sz w:val="24"/>
                <w:szCs w:val="24"/>
              </w:rPr>
              <w:lastRenderedPageBreak/>
              <w:t>1</w:t>
            </w:r>
            <w:r w:rsidR="000647CB">
              <w:rPr>
                <w:b/>
                <w:sz w:val="24"/>
                <w:szCs w:val="24"/>
              </w:rPr>
              <w:t>1</w:t>
            </w:r>
            <w:r w:rsidRPr="008E4A80">
              <w:rPr>
                <w:b/>
                <w:sz w:val="24"/>
                <w:szCs w:val="24"/>
              </w:rPr>
              <w:t>.</w:t>
            </w:r>
            <w:r w:rsidR="007E161F">
              <w:rPr>
                <w:b/>
                <w:sz w:val="24"/>
                <w:szCs w:val="24"/>
              </w:rPr>
              <w:t>30</w:t>
            </w:r>
            <w:r w:rsidRPr="008E4A80">
              <w:rPr>
                <w:b/>
                <w:sz w:val="24"/>
                <w:szCs w:val="24"/>
              </w:rPr>
              <w:t>-1</w:t>
            </w:r>
            <w:r w:rsidR="000647CB">
              <w:rPr>
                <w:b/>
                <w:sz w:val="24"/>
                <w:szCs w:val="24"/>
              </w:rPr>
              <w:t>2</w:t>
            </w:r>
            <w:r w:rsidRPr="008E4A80">
              <w:rPr>
                <w:b/>
                <w:sz w:val="24"/>
                <w:szCs w:val="24"/>
              </w:rPr>
              <w:t>.</w:t>
            </w:r>
            <w:r w:rsidR="007E161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C84CDF" w:rsidRPr="00C84CDF" w:rsidRDefault="00C84CDF" w:rsidP="00435AE4">
            <w:pPr>
              <w:spacing w:after="0"/>
              <w:rPr>
                <w:b/>
                <w:sz w:val="24"/>
                <w:szCs w:val="24"/>
              </w:rPr>
            </w:pPr>
            <w:r w:rsidRPr="003202FE">
              <w:rPr>
                <w:b/>
                <w:sz w:val="24"/>
                <w:szCs w:val="24"/>
              </w:rPr>
              <w:t>TÜBİTAK Proje Hazırlama Deneyim Paylaşımı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4CDF" w:rsidRDefault="00435AE4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84CDF">
              <w:rPr>
                <w:b/>
                <w:sz w:val="24"/>
                <w:szCs w:val="24"/>
              </w:rPr>
              <w:t>Selim Dündar</w:t>
            </w:r>
          </w:p>
          <w:p w:rsidR="00C84CDF" w:rsidRPr="00C84CDF" w:rsidRDefault="00C84CDF" w:rsidP="005B27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Mühendislik </w:t>
            </w:r>
            <w:r w:rsidRPr="00DF525D">
              <w:rPr>
                <w:sz w:val="24"/>
                <w:szCs w:val="24"/>
              </w:rPr>
              <w:t>Fakültesi</w:t>
            </w:r>
            <w:r>
              <w:rPr>
                <w:sz w:val="24"/>
                <w:szCs w:val="24"/>
              </w:rPr>
              <w:t xml:space="preserve"> İnşaat Mühendisliği Bölümü Öğretim Üyesi</w:t>
            </w:r>
            <w:r w:rsidR="005B271A">
              <w:rPr>
                <w:sz w:val="24"/>
                <w:szCs w:val="24"/>
              </w:rPr>
              <w:t xml:space="preserve"> /</w:t>
            </w:r>
            <w:r w:rsidRPr="009049D5">
              <w:rPr>
                <w:b/>
                <w:sz w:val="24"/>
                <w:szCs w:val="24"/>
              </w:rPr>
              <w:t xml:space="preserve">TÜBİTAK </w:t>
            </w:r>
            <w:r>
              <w:rPr>
                <w:b/>
                <w:sz w:val="24"/>
                <w:szCs w:val="24"/>
              </w:rPr>
              <w:t>3501 Proje Yürütücüsü</w:t>
            </w:r>
          </w:p>
        </w:tc>
      </w:tr>
      <w:tr w:rsidR="001F6CE1" w:rsidRPr="008E4A80" w:rsidTr="00177569">
        <w:trPr>
          <w:trHeight w:val="1171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1F6CE1" w:rsidRPr="008E4A80" w:rsidRDefault="001F6CE1" w:rsidP="00435AE4">
            <w:pPr>
              <w:spacing w:after="0"/>
              <w:rPr>
                <w:b/>
                <w:sz w:val="24"/>
                <w:szCs w:val="24"/>
              </w:rPr>
            </w:pPr>
            <w:r w:rsidRPr="008E4A80">
              <w:rPr>
                <w:b/>
                <w:sz w:val="24"/>
                <w:szCs w:val="24"/>
              </w:rPr>
              <w:t>1</w:t>
            </w:r>
            <w:r w:rsidR="000647CB">
              <w:rPr>
                <w:b/>
                <w:sz w:val="24"/>
                <w:szCs w:val="24"/>
              </w:rPr>
              <w:t>2</w:t>
            </w:r>
            <w:r w:rsidRPr="008E4A80">
              <w:rPr>
                <w:b/>
                <w:sz w:val="24"/>
                <w:szCs w:val="24"/>
              </w:rPr>
              <w:t>.</w:t>
            </w:r>
            <w:r w:rsidR="00BA699D">
              <w:rPr>
                <w:b/>
                <w:sz w:val="24"/>
                <w:szCs w:val="24"/>
              </w:rPr>
              <w:t>15</w:t>
            </w:r>
            <w:r w:rsidRPr="008E4A80">
              <w:rPr>
                <w:b/>
                <w:sz w:val="24"/>
                <w:szCs w:val="24"/>
              </w:rPr>
              <w:t>-13.00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1F6CE1" w:rsidRPr="008E4A80" w:rsidRDefault="00C84CDF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Öğlen Arası</w:t>
            </w:r>
          </w:p>
        </w:tc>
      </w:tr>
      <w:tr w:rsidR="006C4ECA" w:rsidRPr="008E4A80" w:rsidTr="00177569">
        <w:trPr>
          <w:trHeight w:val="43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6C4ECA" w:rsidRPr="008E4A80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6C4ECA" w:rsidRPr="006C4ECA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 w:rsidRPr="006C4ECA">
              <w:rPr>
                <w:b/>
                <w:sz w:val="24"/>
                <w:szCs w:val="24"/>
              </w:rPr>
              <w:t>Grup Çalışması 1- Proje Önerisi Geliştirme</w:t>
            </w:r>
            <w:r>
              <w:rPr>
                <w:b/>
                <w:sz w:val="24"/>
                <w:szCs w:val="24"/>
              </w:rPr>
              <w:t xml:space="preserve"> (Amaç, Hedefler vb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C4ECA" w:rsidRPr="008E4A80" w:rsidTr="00177569">
        <w:trPr>
          <w:trHeight w:val="366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6C4ECA" w:rsidRPr="008E4A80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13.30-14.00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6C4ECA" w:rsidRPr="006C4ECA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 w:rsidRPr="006C4ECA">
              <w:rPr>
                <w:b/>
                <w:sz w:val="24"/>
                <w:szCs w:val="24"/>
              </w:rPr>
              <w:t>Grup Çalışması 2- İş Paketleri Oluşturma</w:t>
            </w:r>
          </w:p>
        </w:tc>
      </w:tr>
      <w:tr w:rsidR="006C4ECA" w:rsidRPr="008E4A80" w:rsidTr="00177569">
        <w:trPr>
          <w:trHeight w:val="316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6C4ECA" w:rsidRPr="008E4A80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14.00-14.15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6C4ECA" w:rsidRPr="008E4A80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</w:t>
            </w:r>
          </w:p>
        </w:tc>
      </w:tr>
      <w:tr w:rsidR="006C4ECA" w:rsidRPr="008E4A80" w:rsidTr="00177569">
        <w:trPr>
          <w:trHeight w:val="38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6C4ECA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6C4ECA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 w:rsidRPr="006C4ECA">
              <w:rPr>
                <w:b/>
                <w:sz w:val="24"/>
                <w:szCs w:val="24"/>
              </w:rPr>
              <w:t>Grup Çalışması 3- Bütçe Oluşturulması</w:t>
            </w:r>
          </w:p>
        </w:tc>
      </w:tr>
      <w:tr w:rsidR="006C4ECA" w:rsidRPr="008E4A80" w:rsidTr="00177569">
        <w:trPr>
          <w:trHeight w:val="38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6C4ECA" w:rsidRDefault="006C4ECA" w:rsidP="00435A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14.45-15.15</w:t>
            </w:r>
          </w:p>
        </w:tc>
        <w:tc>
          <w:tcPr>
            <w:tcW w:w="7258" w:type="dxa"/>
            <w:gridSpan w:val="2"/>
            <w:shd w:val="clear" w:color="auto" w:fill="DAEEF3" w:themeFill="accent5" w:themeFillTint="33"/>
            <w:vAlign w:val="center"/>
          </w:tcPr>
          <w:p w:rsidR="006C4ECA" w:rsidRPr="006C4ECA" w:rsidRDefault="005B271A" w:rsidP="00435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Hazırlanan Projelerin Değerlendirilmesi ve S</w:t>
            </w:r>
            <w:r w:rsidR="006C4ECA" w:rsidRPr="00E53D65">
              <w:rPr>
                <w:b/>
                <w:sz w:val="24"/>
                <w:szCs w:val="24"/>
              </w:rPr>
              <w:t>unulması</w:t>
            </w:r>
          </w:p>
        </w:tc>
      </w:tr>
    </w:tbl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/>
    <w:p w:rsidR="00FB3F4E" w:rsidRDefault="00FB3F4E"/>
    <w:p w:rsidR="00FB3F4E" w:rsidRDefault="00FB3F4E"/>
    <w:sectPr w:rsidR="00FB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8" w:hanging="2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3" w:hanging="218"/>
      </w:pPr>
    </w:lvl>
    <w:lvl w:ilvl="2">
      <w:numFmt w:val="bullet"/>
      <w:lvlText w:val="•"/>
      <w:lvlJc w:val="left"/>
      <w:pPr>
        <w:ind w:left="1627" w:hanging="218"/>
      </w:pPr>
    </w:lvl>
    <w:lvl w:ilvl="3">
      <w:numFmt w:val="bullet"/>
      <w:lvlText w:val="•"/>
      <w:lvlJc w:val="left"/>
      <w:pPr>
        <w:ind w:left="2261" w:hanging="218"/>
      </w:pPr>
    </w:lvl>
    <w:lvl w:ilvl="4">
      <w:numFmt w:val="bullet"/>
      <w:lvlText w:val="•"/>
      <w:lvlJc w:val="left"/>
      <w:pPr>
        <w:ind w:left="2895" w:hanging="218"/>
      </w:pPr>
    </w:lvl>
    <w:lvl w:ilvl="5">
      <w:numFmt w:val="bullet"/>
      <w:lvlText w:val="•"/>
      <w:lvlJc w:val="left"/>
      <w:pPr>
        <w:ind w:left="3529" w:hanging="218"/>
      </w:pPr>
    </w:lvl>
    <w:lvl w:ilvl="6">
      <w:numFmt w:val="bullet"/>
      <w:lvlText w:val="•"/>
      <w:lvlJc w:val="left"/>
      <w:pPr>
        <w:ind w:left="4163" w:hanging="218"/>
      </w:pPr>
    </w:lvl>
    <w:lvl w:ilvl="7">
      <w:numFmt w:val="bullet"/>
      <w:lvlText w:val="•"/>
      <w:lvlJc w:val="left"/>
      <w:pPr>
        <w:ind w:left="4797" w:hanging="218"/>
      </w:pPr>
    </w:lvl>
    <w:lvl w:ilvl="8">
      <w:numFmt w:val="bullet"/>
      <w:lvlText w:val="•"/>
      <w:lvlJc w:val="left"/>
      <w:pPr>
        <w:ind w:left="5431" w:hanging="218"/>
      </w:pPr>
    </w:lvl>
  </w:abstractNum>
  <w:abstractNum w:abstractNumId="1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68" w:hanging="2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3" w:hanging="218"/>
      </w:pPr>
    </w:lvl>
    <w:lvl w:ilvl="2">
      <w:numFmt w:val="bullet"/>
      <w:lvlText w:val="•"/>
      <w:lvlJc w:val="left"/>
      <w:pPr>
        <w:ind w:left="1627" w:hanging="218"/>
      </w:pPr>
    </w:lvl>
    <w:lvl w:ilvl="3">
      <w:numFmt w:val="bullet"/>
      <w:lvlText w:val="•"/>
      <w:lvlJc w:val="left"/>
      <w:pPr>
        <w:ind w:left="2261" w:hanging="218"/>
      </w:pPr>
    </w:lvl>
    <w:lvl w:ilvl="4">
      <w:numFmt w:val="bullet"/>
      <w:lvlText w:val="•"/>
      <w:lvlJc w:val="left"/>
      <w:pPr>
        <w:ind w:left="2895" w:hanging="218"/>
      </w:pPr>
    </w:lvl>
    <w:lvl w:ilvl="5">
      <w:numFmt w:val="bullet"/>
      <w:lvlText w:val="•"/>
      <w:lvlJc w:val="left"/>
      <w:pPr>
        <w:ind w:left="3529" w:hanging="218"/>
      </w:pPr>
    </w:lvl>
    <w:lvl w:ilvl="6">
      <w:numFmt w:val="bullet"/>
      <w:lvlText w:val="•"/>
      <w:lvlJc w:val="left"/>
      <w:pPr>
        <w:ind w:left="4163" w:hanging="218"/>
      </w:pPr>
    </w:lvl>
    <w:lvl w:ilvl="7">
      <w:numFmt w:val="bullet"/>
      <w:lvlText w:val="•"/>
      <w:lvlJc w:val="left"/>
      <w:pPr>
        <w:ind w:left="4797" w:hanging="218"/>
      </w:pPr>
    </w:lvl>
    <w:lvl w:ilvl="8">
      <w:numFmt w:val="bullet"/>
      <w:lvlText w:val="•"/>
      <w:lvlJc w:val="left"/>
      <w:pPr>
        <w:ind w:left="5431" w:hanging="218"/>
      </w:pPr>
    </w:lvl>
  </w:abstractNum>
  <w:abstractNum w:abstractNumId="2">
    <w:nsid w:val="303A611B"/>
    <w:multiLevelType w:val="hybridMultilevel"/>
    <w:tmpl w:val="1882786C"/>
    <w:lvl w:ilvl="0" w:tplc="041F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3923299D"/>
    <w:multiLevelType w:val="hybridMultilevel"/>
    <w:tmpl w:val="4DC04B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F0C80"/>
    <w:multiLevelType w:val="hybridMultilevel"/>
    <w:tmpl w:val="9D704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B5D9A"/>
    <w:multiLevelType w:val="multilevel"/>
    <w:tmpl w:val="BC1ADC12"/>
    <w:lvl w:ilvl="0">
      <w:start w:val="3"/>
      <w:numFmt w:val="decimal"/>
      <w:lvlText w:val="%1."/>
      <w:lvlJc w:val="left"/>
      <w:pPr>
        <w:ind w:left="360" w:hanging="218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5" w:hanging="218"/>
      </w:pPr>
      <w:rPr>
        <w:rFonts w:hint="default"/>
      </w:rPr>
    </w:lvl>
    <w:lvl w:ilvl="2">
      <w:numFmt w:val="bullet"/>
      <w:lvlText w:val="•"/>
      <w:lvlJc w:val="left"/>
      <w:pPr>
        <w:ind w:left="1691" w:hanging="218"/>
      </w:pPr>
      <w:rPr>
        <w:rFonts w:hint="default"/>
      </w:rPr>
    </w:lvl>
    <w:lvl w:ilvl="3">
      <w:numFmt w:val="bullet"/>
      <w:lvlText w:val="•"/>
      <w:lvlJc w:val="left"/>
      <w:pPr>
        <w:ind w:left="2357" w:hanging="218"/>
      </w:pPr>
      <w:rPr>
        <w:rFonts w:hint="default"/>
      </w:rPr>
    </w:lvl>
    <w:lvl w:ilvl="4">
      <w:numFmt w:val="bullet"/>
      <w:lvlText w:val="•"/>
      <w:lvlJc w:val="left"/>
      <w:pPr>
        <w:ind w:left="3022" w:hanging="218"/>
      </w:pPr>
      <w:rPr>
        <w:rFonts w:hint="default"/>
      </w:rPr>
    </w:lvl>
    <w:lvl w:ilvl="5">
      <w:numFmt w:val="bullet"/>
      <w:lvlText w:val="•"/>
      <w:lvlJc w:val="left"/>
      <w:pPr>
        <w:ind w:left="3688" w:hanging="218"/>
      </w:pPr>
      <w:rPr>
        <w:rFonts w:hint="default"/>
      </w:rPr>
    </w:lvl>
    <w:lvl w:ilvl="6">
      <w:numFmt w:val="bullet"/>
      <w:lvlText w:val="•"/>
      <w:lvlJc w:val="left"/>
      <w:pPr>
        <w:ind w:left="4354" w:hanging="218"/>
      </w:pPr>
      <w:rPr>
        <w:rFonts w:hint="default"/>
      </w:rPr>
    </w:lvl>
    <w:lvl w:ilvl="7">
      <w:numFmt w:val="bullet"/>
      <w:lvlText w:val="•"/>
      <w:lvlJc w:val="left"/>
      <w:pPr>
        <w:ind w:left="5019" w:hanging="218"/>
      </w:pPr>
      <w:rPr>
        <w:rFonts w:hint="default"/>
      </w:rPr>
    </w:lvl>
    <w:lvl w:ilvl="8">
      <w:numFmt w:val="bullet"/>
      <w:lvlText w:val="•"/>
      <w:lvlJc w:val="left"/>
      <w:pPr>
        <w:ind w:left="5685" w:hanging="218"/>
      </w:pPr>
      <w:rPr>
        <w:rFonts w:hint="default"/>
      </w:rPr>
    </w:lvl>
  </w:abstractNum>
  <w:abstractNum w:abstractNumId="6">
    <w:nsid w:val="58AF0958"/>
    <w:multiLevelType w:val="hybridMultilevel"/>
    <w:tmpl w:val="25ACC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89"/>
    <w:rsid w:val="000647CB"/>
    <w:rsid w:val="00072E6C"/>
    <w:rsid w:val="000B2C15"/>
    <w:rsid w:val="00122123"/>
    <w:rsid w:val="00125816"/>
    <w:rsid w:val="00142EDF"/>
    <w:rsid w:val="00177569"/>
    <w:rsid w:val="0018407C"/>
    <w:rsid w:val="001F112F"/>
    <w:rsid w:val="001F6CE1"/>
    <w:rsid w:val="002F3E25"/>
    <w:rsid w:val="00386689"/>
    <w:rsid w:val="00435AE4"/>
    <w:rsid w:val="00467471"/>
    <w:rsid w:val="00495365"/>
    <w:rsid w:val="004E2226"/>
    <w:rsid w:val="004F5391"/>
    <w:rsid w:val="005B271A"/>
    <w:rsid w:val="006031C7"/>
    <w:rsid w:val="00664F1F"/>
    <w:rsid w:val="0067413A"/>
    <w:rsid w:val="00697F8F"/>
    <w:rsid w:val="006C4ECA"/>
    <w:rsid w:val="006C78BB"/>
    <w:rsid w:val="006D23D6"/>
    <w:rsid w:val="006E58EC"/>
    <w:rsid w:val="007C2E6F"/>
    <w:rsid w:val="007E161F"/>
    <w:rsid w:val="0086092F"/>
    <w:rsid w:val="00881C99"/>
    <w:rsid w:val="008B42AF"/>
    <w:rsid w:val="008D751D"/>
    <w:rsid w:val="009049D5"/>
    <w:rsid w:val="0093104F"/>
    <w:rsid w:val="0099701D"/>
    <w:rsid w:val="009A3069"/>
    <w:rsid w:val="009F4437"/>
    <w:rsid w:val="00AD69AE"/>
    <w:rsid w:val="00B01632"/>
    <w:rsid w:val="00BA699D"/>
    <w:rsid w:val="00BB0410"/>
    <w:rsid w:val="00BB1965"/>
    <w:rsid w:val="00BD1E10"/>
    <w:rsid w:val="00C11410"/>
    <w:rsid w:val="00C22055"/>
    <w:rsid w:val="00C7315F"/>
    <w:rsid w:val="00C84CDF"/>
    <w:rsid w:val="00D3766B"/>
    <w:rsid w:val="00D511E5"/>
    <w:rsid w:val="00DF525D"/>
    <w:rsid w:val="00E53D65"/>
    <w:rsid w:val="00E55A50"/>
    <w:rsid w:val="00E83F3B"/>
    <w:rsid w:val="00E954E5"/>
    <w:rsid w:val="00F13C40"/>
    <w:rsid w:val="00FB3F4E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4E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F4E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FB3F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67471"/>
    <w:pPr>
      <w:widowControl w:val="0"/>
      <w:autoSpaceDE w:val="0"/>
      <w:autoSpaceDN w:val="0"/>
      <w:adjustRightInd w:val="0"/>
      <w:spacing w:after="0" w:line="240" w:lineRule="auto"/>
      <w:ind w:left="463" w:hanging="360"/>
    </w:pPr>
    <w:rPr>
      <w:rFonts w:ascii="Calibri" w:eastAsiaTheme="minorEastAsia" w:hAnsi="Calibri" w:cs="Calibri"/>
      <w:sz w:val="32"/>
      <w:szCs w:val="32"/>
      <w:u w:val="single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67471"/>
    <w:rPr>
      <w:rFonts w:ascii="Calibri" w:eastAsiaTheme="minorEastAsia" w:hAnsi="Calibri" w:cs="Calibri"/>
      <w:sz w:val="32"/>
      <w:szCs w:val="32"/>
      <w:u w:val="single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D69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69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69AE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69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69AE"/>
    <w:rPr>
      <w:b/>
      <w:bCs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E5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4E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F4E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FB3F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67471"/>
    <w:pPr>
      <w:widowControl w:val="0"/>
      <w:autoSpaceDE w:val="0"/>
      <w:autoSpaceDN w:val="0"/>
      <w:adjustRightInd w:val="0"/>
      <w:spacing w:after="0" w:line="240" w:lineRule="auto"/>
      <w:ind w:left="463" w:hanging="360"/>
    </w:pPr>
    <w:rPr>
      <w:rFonts w:ascii="Calibri" w:eastAsiaTheme="minorEastAsia" w:hAnsi="Calibri" w:cs="Calibri"/>
      <w:sz w:val="32"/>
      <w:szCs w:val="32"/>
      <w:u w:val="single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67471"/>
    <w:rPr>
      <w:rFonts w:ascii="Calibri" w:eastAsiaTheme="minorEastAsia" w:hAnsi="Calibri" w:cs="Calibri"/>
      <w:sz w:val="32"/>
      <w:szCs w:val="32"/>
      <w:u w:val="single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D69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69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69AE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69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69AE"/>
    <w:rPr>
      <w:b/>
      <w:bCs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E5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Özer</dc:creator>
  <cp:lastModifiedBy>Deniz Özer</cp:lastModifiedBy>
  <cp:revision>8</cp:revision>
  <cp:lastPrinted>2018-04-24T07:18:00Z</cp:lastPrinted>
  <dcterms:created xsi:type="dcterms:W3CDTF">2018-05-03T11:39:00Z</dcterms:created>
  <dcterms:modified xsi:type="dcterms:W3CDTF">2018-05-15T07:27:00Z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